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银行工作总结及工作思路</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今年以来，在上级行党委的正确领导和上级职能部门的关心支持下，我支行坚持立足县域特色，积极探索新形势下深化县支行职能建设的有效履职方式，认真落实稳健的货币政策，进一步发挥窗口指导作用，全力以赴“调结构、促转型”，坚持“立足金融、面向经济、正确定位、有效履职”的总体要求，在加强对外有效履职和对内加强管理方面取得了积极成效。</w:t>
      </w:r>
    </w:p>
    <w:p/>
    <w:p>
      <w:pPr>
        <w:jc w:val="left"/>
      </w:pPr>
      <w:r>
        <w:rPr>
          <w:rFonts w:ascii="宋体" w:hAnsi="宋体" w:eastAsia="宋体" w:cs="宋体"/>
          <w:sz w:val="28"/>
          <w:szCs w:val="28"/>
          <w:b w:val="0"/>
          <w:bCs w:val="0"/>
        </w:rPr>
        <w:t xml:space="preserve">一、主要工作成效</w:t>
      </w:r>
    </w:p>
    <w:p/>
    <w:p>
      <w:pPr>
        <w:jc w:val="left"/>
      </w:pPr>
      <w:r>
        <w:rPr>
          <w:rFonts w:ascii="宋体" w:hAnsi="宋体" w:eastAsia="宋体" w:cs="宋体"/>
          <w:sz w:val="28"/>
          <w:szCs w:val="28"/>
          <w:b w:val="0"/>
          <w:bCs w:val="0"/>
        </w:rPr>
        <w:t xml:space="preserve">(一)全县金融总量快速做大，金融机构各项存贷款余额双双实现了翻一番，贷款增量刷新了历史记录。在当前信贷受控的背景下，我支行在贯彻好货币政策的同时抢抓发展机遇，紧紧抓住我县生态环境和工业经济提档升级的良好势头，引导金融机构切实加大信贷有效投入，合理信贷投放，全县金融机构各项存贷款余额双双实现了翻一番，为县域经济发展提供了坚实保障。截至12月末，全县金融机构本外币各项存款余额达246.74亿元，比年初增加45.26亿元，增长23%，本外币贷款余额251.13亿元，比年初增加53.86亿元，增长28.1%，新增贷存比为109.5%。其中投放于我县椅业、竹产业这二大支柱行业和新农村建设的新增贷款19.30亿元，占贷款新增总额41.56%。得益于信贷的有效支持，全县财政收入、城乡居民可支配收入和人均GDP等核心指标的增长幅度也再次创了历史新高。</w:t>
      </w:r>
    </w:p>
    <w:p/>
    <w:p>
      <w:pPr>
        <w:jc w:val="left"/>
      </w:pPr>
      <w:r>
        <w:rPr>
          <w:rFonts w:ascii="宋体" w:hAnsi="宋体" w:eastAsia="宋体" w:cs="宋体"/>
          <w:sz w:val="28"/>
          <w:szCs w:val="28"/>
          <w:b w:val="0"/>
          <w:bCs w:val="0"/>
        </w:rPr>
        <w:t xml:space="preserve">(二)进一步深化“诚信彩虹”工程建设，并成功打造支农支小品牌成绩显著。今年以来，为充分发挥辖内农村信用体系建设资源优势，在积极指导辖区金融机构加大农村地区信用的宣传力度同时，纵深推进了“诚信彩虹”工程建设，通过开展农户、村、乡镇三级信用等级评定、推出彩虹贷款卡，并成功打造“诚信彩虹”支农支小金融服务品牌，为完善农村诚信和谐的信用环境，改善农民生活，积极破解农民贷款难和农村地区经济发展资金瓶颈问题，提供了强有力的资金支持。截至今年9月末，全县共发放“彩虹贷款卡”70919张，对农户授信额33.31亿元。</w:t>
      </w:r>
    </w:p>
    <w:p/>
    <w:p>
      <w:pPr>
        <w:jc w:val="left"/>
      </w:pPr>
      <w:r>
        <w:rPr>
          <w:rFonts w:ascii="宋体" w:hAnsi="宋体" w:eastAsia="宋体" w:cs="宋体"/>
          <w:sz w:val="28"/>
          <w:szCs w:val="28"/>
          <w:b w:val="0"/>
          <w:bCs w:val="0"/>
        </w:rPr>
        <w:t xml:space="preserve">(三)林权抵押贷款工作全面进入了规范化轨道，并迅速推广，总量继续在全省各试点县处于领先。今年以来，我们积极探索完善林权抵押贷款方式及扩面工作。以“中国##”为切入点，紧贴我县经济特点，在实践中规范和促进林权抵押贷款良性发展,林权抵押贷款工作全面进入了规范化轨道。林权改革扩大了金融支农的影响，林权抵押贷款成为金融部门支持新农村建设一个新亮点。目前全县累计发放林权抵押贷款16.55元，抵押山林面积12.7万亩，流转山林5335宗。有效缓解了林农贷款难，推动了林业产业化发展。</w:t>
      </w:r>
    </w:p>
    <w:p/>
    <w:p>
      <w:pPr>
        <w:jc w:val="left"/>
      </w:pPr>
      <w:r>
        <w:rPr>
          <w:rFonts w:ascii="宋体" w:hAnsi="宋体" w:eastAsia="宋体" w:cs="宋体"/>
          <w:sz w:val="28"/>
          <w:szCs w:val="28"/>
          <w:b w:val="0"/>
          <w:bCs w:val="0"/>
        </w:rPr>
        <w:t xml:space="preserve">(四)实施“模糊考核”,促进了中央银行各项政策在辖内金融机构的贯彻执行，县支行在区域经济金融中的履职水平也得以全面提升。通过“模糊考核”，实现了“一个转变、一个增强、一个提升”。一是实现了金融机构从消极应付向主动配合的明显转变。即主动咨询人民银行政策规定多了、差错违规少了，积极配合人民银行工作的多了、敷衍搪塞少了;二是增强了支行广大干部员工的工作积极性和主动性。通过全面参与“模糊考核”打分、评议等一系列过程，在支行广大干部员工中也出现了“两多、两少”，即认为新形势下县支行职能建设大有可为的多了、持“无用论”的少了，主动学习各类业务规定和参与工作研讨的多了、做“撞钟和尚”的少了，支行工作氛围焕然一新;三是提升了县支行的社会影响力和公信度。通过建立部门、客户、人大代表和政协委员评议机制，使社会各界对基层央行的各项职能得到了全面了解，为县支行履职创造了有利的外部环境，同时，对人民银行提供的让各方有效参与地方金融事务管理的平台给予了高度评价，通过“模糊考核”的实施，效果特别明显，得到了县委县政府、各金融机构和广大社会群体的普遍认可和认同，有效提升了基层人民银行社会形象。</w:t>
      </w:r>
    </w:p>
    <w:p/>
    <w:p>
      <w:pPr>
        <w:jc w:val="left"/>
      </w:pPr>
      <w:r>
        <w:rPr>
          <w:rFonts w:ascii="宋体" w:hAnsi="宋体" w:eastAsia="宋体" w:cs="宋体"/>
          <w:sz w:val="28"/>
          <w:szCs w:val="28"/>
          <w:b w:val="0"/>
          <w:bCs w:val="0"/>
        </w:rPr>
        <w:t xml:space="preserve">(五)建立“五员机制”制度，提高了县支行与金融机构工作对接的效力，有效拓展了工作半径，金融工作质量得到了极大提升。建立金融机构“五员”工作制度，把“五员”考核列为支行对辖内金融机构“模糊考核”的内容之一，切实做到“职责清晰、任务明确”。今年以来，支行围绕贯彻落实稳健货币政策，通过“五员”座谈会共征求到政策效应情况和意见建议20多条，取得了较好效果。以开展跨境贸易人民币结算业务为例，我支行通过对金融机构的“调统征信协理员”和“外汇业务协理员”专题培训，再由他们为广大中小企业及客户进行宣传辅导，使试点业务得以迅速推进，全县业务量从年初的1000多万元，快速增长到9月底的5.05亿元。</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参考文献：[1]早该帮https://bang.zaogai.com/item/BPS-ITEM-27155.html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2023-06-08T15:24:27+08:00</dcterms:created>
  <dcterms:modified xsi:type="dcterms:W3CDTF">2023-06-08T15:24:27+08:00</dcterms:modified>
</cp:coreProperties>
</file>

<file path=docProps/custom.xml><?xml version="1.0" encoding="utf-8"?>
<Properties xmlns="http://schemas.openxmlformats.org/officeDocument/2006/custom-properties" xmlns:vt="http://schemas.openxmlformats.org/officeDocument/2006/docPropsVTypes"/>
</file>