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泰安联通：逢诈必亮剑 数智化力量筑牢反诈防线</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近年来，随着我国互联网技术迭代升级，创新不断突破、动力持续增强、融合日趋活跃，各种电信网络诈骗已成为发案最多、上升最快、涉及面最广、群众反映最强烈的犯罪类型。</w:t>
      </w:r>
    </w:p>
    <w:p/>
    <w:p>
      <w:pPr>
        <w:jc w:val="left"/>
      </w:pPr>
      <w:r>
        <w:rPr>
          <w:rFonts w:ascii="宋体" w:hAnsi="宋体" w:eastAsia="宋体" w:cs="宋体"/>
          <w:sz w:val="28"/>
          <w:szCs w:val="28"/>
          <w:b w:val="0"/>
          <w:bCs w:val="0"/>
        </w:rPr>
        <w:t xml:space="preserve">泰安联通坚决贯彻落实总书记重要指示精神，党中央、国务院决策部署和泰安市委市政府文件要求，坚持高点站位、统筹谋划、系统推进，建立健全组织保障体系，深化电信诈骗发现处置能力，不断完善“事前防范、事中阻断、事后溯源”协同工作机制，全方位筑牢反电信网络诈骗的防火墙，采取更加坚决果断的措施，遏制电信网络诈骗、骚扰电话、垃圾短信传播，为用户提供优质的网络服务，切实维护人民群众合法权益和财产安全。</w:t>
      </w:r>
    </w:p>
    <w:p/>
    <w:p>
      <w:pPr>
        <w:jc w:val="left"/>
      </w:pPr>
      <w:r>
        <w:rPr>
          <w:rFonts w:ascii="宋体" w:hAnsi="宋体" w:eastAsia="宋体" w:cs="宋体"/>
          <w:sz w:val="28"/>
          <w:szCs w:val="28"/>
          <w:b w:val="0"/>
          <w:bCs w:val="0"/>
        </w:rPr>
        <w:t xml:space="preserve">强化源头治理，守好“第一道防线”</w:t>
      </w:r>
    </w:p>
    <w:p/>
    <w:p>
      <w:pPr>
        <w:jc w:val="left"/>
      </w:pPr>
      <w:r>
        <w:rPr>
          <w:rFonts w:ascii="宋体" w:hAnsi="宋体" w:eastAsia="宋体" w:cs="宋体"/>
          <w:sz w:val="28"/>
          <w:szCs w:val="28"/>
          <w:b w:val="0"/>
          <w:bCs w:val="0"/>
        </w:rPr>
        <w:t xml:space="preserve">泰安联通积极落实工信部“断卡行动2.0”工作部署，成立打击治理电信网络诈骗工作专班，压紧压实责任，深入推进一证多卡、睡眠卡、静默卡等高风险号卡。按照《反电信网络诈骗法》有关电话用户真实身份信息登记制度和核验要求，从源头把好高质量发展关，坚决落实实名制入网规范，持续加强实名入网管理，强化证件真实性、人证一致性、“一证五卡”、动态人像比对等规定动作，注重源头管控。严格执行客户用卡规范告知，增强异常申请入网的拒止能力，做好事前管控，切实履行央企政治责任和社会责任。自去年12月以来，利用大数据平台分析关停涉诈引流短信号码，已累计拦截不良信息53万条、“断卡” 7377户。</w:t>
      </w:r>
    </w:p>
    <w:p/>
    <w:p>
      <w:pPr>
        <w:jc w:val="left"/>
      </w:pPr>
      <w:r>
        <w:rPr>
          <w:rFonts w:ascii="宋体" w:hAnsi="宋体" w:eastAsia="宋体" w:cs="宋体"/>
          <w:sz w:val="28"/>
          <w:szCs w:val="28"/>
          <w:b w:val="0"/>
          <w:bCs w:val="0"/>
        </w:rPr>
        <w:t xml:space="preserve">智能提醒服务，搭建反诈防诈屏障</w:t>
      </w:r>
    </w:p>
    <w:p/>
    <w:p>
      <w:pPr>
        <w:jc w:val="left"/>
      </w:pPr>
      <w:r>
        <w:rPr>
          <w:rFonts w:ascii="宋体" w:hAnsi="宋体" w:eastAsia="宋体" w:cs="宋体"/>
          <w:sz w:val="28"/>
          <w:szCs w:val="28"/>
          <w:b w:val="0"/>
          <w:bCs w:val="0"/>
        </w:rPr>
        <w:t xml:space="preserve">泰安联通通过联通助理“AI秘书”、“风险电话提醒”等多样化产品服务，帮助用户有效预防电信网络诈骗，防患于未然。“AI秘书”是由联通助理提供可视化数字人代替用户接听电话服务，通过智能应答服务可以对营销或诈骗电话进行识别，有效防范风险。“风险电话提醒”服务则是在电话接通前以闪信方式为用户提示疑似高频风险或国际电话的内容，提示信息能够高效触达用户，强制提醒用户注意防范。通过技术反制，为客户提供反诈信息屏障。</w:t>
      </w:r>
    </w:p>
    <w:p/>
    <w:p>
      <w:pPr>
        <w:jc w:val="left"/>
      </w:pPr>
      <w:r>
        <w:rPr>
          <w:rFonts w:ascii="宋体" w:hAnsi="宋体" w:eastAsia="宋体" w:cs="宋体"/>
          <w:sz w:val="28"/>
          <w:szCs w:val="28"/>
          <w:b w:val="0"/>
          <w:bCs w:val="0"/>
        </w:rPr>
        <w:t xml:space="preserve">发挥技术优势，做好警信联动</w:t>
      </w:r>
    </w:p>
    <w:p/>
    <w:p>
      <w:pPr>
        <w:jc w:val="left"/>
      </w:pPr>
      <w:r>
        <w:rPr>
          <w:rFonts w:ascii="宋体" w:hAnsi="宋体" w:eastAsia="宋体" w:cs="宋体"/>
          <w:sz w:val="28"/>
          <w:szCs w:val="28"/>
          <w:b w:val="0"/>
          <w:bCs w:val="0"/>
        </w:rPr>
        <w:t xml:space="preserve">泰安联通积极开展违规倒卡卖卡特征研究，不断发挥行业管理、技术优势，构建“事前—事中—事后”闭环防控治理体系，做好与公安机关的“警信”联动。配合开展“打猫行动”，对本地涉案号卡实施治理，压降号卡涉案数量，清理诈骗窝点，打击黑灰产业及违法犯罪活动。今年以来，已配合公安机关破获窝点15个，抓获犯罪嫌疑人26人，缴获作案设备30余台。</w:t>
      </w:r>
    </w:p>
    <w:p/>
    <w:p>
      <w:pPr>
        <w:jc w:val="left"/>
      </w:pPr>
      <w:r>
        <w:rPr>
          <w:rFonts w:ascii="宋体" w:hAnsi="宋体" w:eastAsia="宋体" w:cs="宋体"/>
          <w:sz w:val="28"/>
          <w:szCs w:val="28"/>
          <w:b w:val="0"/>
          <w:bCs w:val="0"/>
        </w:rPr>
        <w:t xml:space="preserve">坚持党建引领，加大警示宣传教育力度</w:t>
      </w:r>
    </w:p>
    <w:p/>
    <w:p>
      <w:pPr>
        <w:jc w:val="left"/>
      </w:pPr>
      <w:r>
        <w:rPr>
          <w:rFonts w:ascii="宋体" w:hAnsi="宋体" w:eastAsia="宋体" w:cs="宋体"/>
          <w:sz w:val="28"/>
          <w:szCs w:val="28"/>
          <w:b w:val="0"/>
          <w:bCs w:val="0"/>
        </w:rPr>
        <w:t xml:space="preserve">泰安联通发挥党建统领作用，认真部署开展联通用户和联通业务的电信网络诈骗防控工作。与派出所、社区加强党建共建，通过开展“我为党旗添光彩”“我为群众办实事”等系列专项活动，推动反诈宣传进社区，加大宣传引导力度。同时，在各营业厅播放反诈骗宣传片，主动为来厅的群众发放反诈骗宣传单页，帮助其安装“国家反诈中心”APP，介绍常见的网络诈骗案例，提高群众反诈意识，受到广大群众的好评。</w:t>
      </w:r>
    </w:p>
    <w:p/>
    <w:p>
      <w:pPr>
        <w:jc w:val="left"/>
      </w:pPr>
      <w:r>
        <w:rPr>
          <w:rFonts w:ascii="宋体" w:hAnsi="宋体" w:eastAsia="宋体" w:cs="宋体"/>
          <w:sz w:val="28"/>
          <w:szCs w:val="28"/>
          <w:b w:val="0"/>
          <w:bCs w:val="0"/>
        </w:rPr>
        <w:t xml:space="preserve">下一步，泰安联通将以“提高效率、注重结果”为原则，充分发挥通信企业信息安全技术优势，抓好诈骗治理各项落实工作，提高治理工作的标准化、集约化水平。对内持续弘扬正确的业绩观，提升风险意识、法律意识、合规意识；对外加大宣传力度，增强用户识诈、防骗意识。持续深化“警信协作”，加大源头治理，积极配合公安机关，营造清朗网络空间，全力保障网信安全和人民群众的合法权益与财产安全，扎实推进打击治理工作取得实效，以实际行动彰显联通担当。</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参考文献：[1]早该帮https://bang.zaogai.com/item/BPS-ITEM-24366.html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2023-05-26T00:08:57+08:00</dcterms:created>
  <dcterms:modified xsi:type="dcterms:W3CDTF">2023-05-26T00:08:57+08:00</dcterms:modified>
</cp:coreProperties>
</file>

<file path=docProps/custom.xml><?xml version="1.0" encoding="utf-8"?>
<Properties xmlns="http://schemas.openxmlformats.org/officeDocument/2006/custom-properties" xmlns:vt="http://schemas.openxmlformats.org/officeDocument/2006/docPropsVTypes"/>
</file>