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金融市场研究报告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把自主创新（引进技术消化吸收再创新、原始创新、集成创新）作为中心任务，要求在经济和科技战略中集中体现自主创新；在科技任务中切实落实自主创新；在体制机制上有效保障自主创新；在政策措施上引导和激励自主创新。而其中关键的环节是，应当建立一个功能完备的、高效的金融支持系统，以利于企业不断提高技术创新的能力和市场竞争能力。</w:t>
      </w:r>
    </w:p>
    <w:p/>
    <w:p>
      <w:pPr>
        <w:jc w:val="left"/>
      </w:pPr>
      <w:r>
        <w:rPr>
          <w:rFonts w:ascii="宋体" w:hAnsi="宋体" w:eastAsia="宋体" w:cs="宋体"/>
          <w:sz w:val="28"/>
          <w:szCs w:val="28"/>
          <w:b w:val="0"/>
          <w:bCs w:val="0"/>
        </w:rPr>
        <w:t xml:space="preserve">准确把握当今世界经济、科技发展趋势和内在规律，不仅对我国的科技事业，而且对整个社会主义现代化建设都具有极其重要的指导意义。从世界各国科技与经济发展的演进过程看，科技政策重点逐渐由促进科技的发展转向促进自主创新，各国政府为刺激经济发展，趋向于更积极地推动和指导技术创新，并努力将科技政策和产业政策、金融政策整合为一体。一方面，随着计算机技术和网络技术的发展，金融市场的交易效率、金融监管机构的监管效率和金融机构的交易效率逐步得以提高，使得金融业可以更好地为高科技发展和企业的自主创新服务。另一方面，金融业一直都在持续推动科学技术进步，世界各国经验表明，企业自主创新从而科学技术的发展必须依赖外部资金的支持。外源性资金的渠道主要是：政府（或其他社会团体）资助、股权融资、债务融资。现代金融业的发展，最突出的是金融创新的发展，金融创新逐步促进现代高科技的发展。</w:t>
      </w:r>
    </w:p>
    <w:p/>
    <w:p>
      <w:pPr>
        <w:jc w:val="left"/>
      </w:pPr>
      <w:r>
        <w:rPr>
          <w:rFonts w:ascii="宋体" w:hAnsi="宋体" w:eastAsia="宋体" w:cs="宋体"/>
          <w:sz w:val="28"/>
          <w:szCs w:val="28"/>
          <w:b w:val="0"/>
          <w:bCs w:val="0"/>
        </w:rPr>
        <w:t xml:space="preserve">金融的运行具有其自身的运动规律，它是以还本付息为条件、有偿使用的资本。这个特点决定了借款人，无论是科研机构，还是科技企业，必须保证把贷款使用在能够产生经济效益、能够产生还贷资金的项目上。自主创新的金融支持体系的建设，核心是制度建设和信用体系建设。具体说来，应该从几个方面进行着手构建科技发展的金融支持体系：</w:t>
      </w:r>
    </w:p>
    <w:p/>
    <w:p>
      <w:pPr>
        <w:jc w:val="left"/>
      </w:pPr>
      <w:r>
        <w:rPr>
          <w:rFonts w:ascii="宋体" w:hAnsi="宋体" w:eastAsia="宋体" w:cs="宋体"/>
          <w:sz w:val="28"/>
          <w:szCs w:val="28"/>
          <w:b w:val="0"/>
          <w:bCs w:val="0"/>
        </w:rPr>
        <w:t xml:space="preserve">一、鼓励探索各种自主创新的。金融支持机制</w:t>
      </w:r>
    </w:p>
    <w:p/>
    <w:p>
      <w:pPr>
        <w:jc w:val="left"/>
      </w:pPr>
      <w:r>
        <w:rPr>
          <w:rFonts w:ascii="宋体" w:hAnsi="宋体" w:eastAsia="宋体" w:cs="宋体"/>
          <w:sz w:val="28"/>
          <w:szCs w:val="28"/>
          <w:b w:val="0"/>
          <w:bCs w:val="0"/>
        </w:rPr>
        <w:t xml:space="preserve">一个可行的运行模式是，中小企业创新基金和科技担保公司合作，形成风险准备基金。由创新基金统一向银行申请贷款，提供资金给科技型中小企业、“863”“攻关”计划、重大专项等的承担单位，通过集成科技资源，利用科技和金融结合的平台，支持高新技术企业。也可以通过科技贷款贴息，解决“风险与收益不对称”问题，适当提高银行对科技中小企业贷款利率上浮的比例，企业承付基本利息，政府资金负担上浮利息。例如，厦门市科技局为帮助科技型企业解决发展中的资金瓶颈，先后于xx年4月28日、8月8日，与中国工商银行厦门市分行、中国建设银行厦门市分行签订了“共同扶持科技型企业协议”，共同推进科技型企业的发展。xx年底，南京市科技局与交通银行南京分行共同开展“银政合作”试点，交通银行在两年内向南京市科技局推荐的科技项目给予8亿元的授信额度，南京市科技局负责筛选重点项目向银行推荐，对部分重点项目采用贴息引导科技贷款。</w:t>
      </w:r>
    </w:p>
    <w:p/>
    <w:p>
      <w:pPr>
        <w:jc w:val="left"/>
      </w:pPr>
      <w:r>
        <w:rPr>
          <w:rFonts w:ascii="宋体" w:hAnsi="宋体" w:eastAsia="宋体" w:cs="宋体"/>
          <w:sz w:val="28"/>
          <w:szCs w:val="28"/>
          <w:b w:val="0"/>
          <w:bCs w:val="0"/>
        </w:rPr>
        <w:t xml:space="preserve">二、探索建立科技产业发展银行或中小企业发展银行</w:t>
      </w:r>
    </w:p>
    <w:p/>
    <w:p>
      <w:pPr>
        <w:jc w:val="left"/>
      </w:pPr>
      <w:r>
        <w:rPr>
          <w:rFonts w:ascii="宋体" w:hAnsi="宋体" w:eastAsia="宋体" w:cs="宋体"/>
          <w:sz w:val="28"/>
          <w:szCs w:val="28"/>
          <w:b w:val="0"/>
          <w:bCs w:val="0"/>
        </w:rPr>
        <w:t xml:space="preserve">为高新技术产业开发区和科技型企业设立专业化的科技发展银行是自主创新的金融支持体系建设的重要步骤。科技银行或中小企业发展银行的有效运作关键是要提高风险识别能力，如果银行具备足够的风险识别能力，就能够有信心、有能力对科技项目进行贷款支持。相反，银行如果没有足够的风险识别能力，可能选择放弃这个市场。这就要求银行要大力发展和应用现代风险管理技术和方法，通过各种手段有效降低对企业的信贷风险，积极探索和开展多种担保形式，发放多种低风险的贷款；可以探索开展税款返还担保、股票股权抵押、保单抵押、债券抵押、应收货款抵押、其他权益抵押等多种贷款形式，解决企业合理的资金需要。</w:t>
      </w:r>
    </w:p>
    <w:p/>
    <w:p>
      <w:pPr>
        <w:jc w:val="left"/>
      </w:pPr>
      <w:r>
        <w:rPr>
          <w:rFonts w:ascii="宋体" w:hAnsi="宋体" w:eastAsia="宋体" w:cs="宋体"/>
          <w:sz w:val="28"/>
          <w:szCs w:val="28"/>
          <w:b w:val="0"/>
          <w:bCs w:val="0"/>
        </w:rPr>
        <w:t xml:space="preserve">三、积极推进科技金融工具创新</w:t>
      </w:r>
    </w:p>
    <w:p/>
    <w:p>
      <w:pPr>
        <w:jc w:val="left"/>
      </w:pPr>
      <w:r>
        <w:rPr>
          <w:rFonts w:ascii="宋体" w:hAnsi="宋体" w:eastAsia="宋体" w:cs="宋体"/>
          <w:sz w:val="28"/>
          <w:szCs w:val="28"/>
          <w:b w:val="0"/>
          <w:bCs w:val="0"/>
        </w:rPr>
        <w:t xml:space="preserve">科技部门可以联合金融部门以创新的金融工具（如对重大科技专项资产实行证券化、发放可转换债券、票据贴现等低风险业务）进行融资，既使银行降低风险增加收益，又可以有效弥补产业化的资金缺口，实现科技和金融、政府和社会多赢共利的目标。例如，“中国高新技术产业开发区债券”，捆绑了12个开发区、发债规模8亿元，已进入实质性操作阶段。再例如，以股票作担保的表外研发证券（swords）就是一种重要科技金融工具创新形式。swords是在生物科技企业发展初期阶段常采用的融资方式。典型做法是：发行swords证券的企业负责管理投资运用；并根据预定价格的时间表有权收购所有公开发行的证券；相应地，投资者可得到在预先约定的时间段内以约定溢价价格购买该公司普通股的一个期权或认股证；一段时间后，该认股证可与原先购买的swords单位分开交易。</w:t>
      </w:r>
    </w:p>
    <w:p/>
    <w:p>
      <w:pPr>
        <w:jc w:val="left"/>
      </w:pPr>
      <w:r>
        <w:rPr>
          <w:rFonts w:ascii="宋体" w:hAnsi="宋体" w:eastAsia="宋体" w:cs="宋体"/>
          <w:sz w:val="28"/>
          <w:szCs w:val="28"/>
          <w:b w:val="0"/>
          <w:bCs w:val="0"/>
        </w:rPr>
        <w:t xml:space="preserve">四、建立自主创新企业的贷款担保制度</w:t>
      </w:r>
    </w:p>
    <w:p/>
    <w:p>
      <w:pPr>
        <w:jc w:val="left"/>
      </w:pPr>
      <w:r>
        <w:rPr>
          <w:rFonts w:ascii="宋体" w:hAnsi="宋体" w:eastAsia="宋体" w:cs="宋体"/>
          <w:sz w:val="28"/>
          <w:szCs w:val="28"/>
          <w:b w:val="0"/>
          <w:bCs w:val="0"/>
        </w:rPr>
        <w:t xml:space="preserve">许多高新技术企业，规模普遍比较小，自有资金不足，对银行而言风险偏大，因此，往往难以获得贷款支持。为了促进扶持这些企业，政府可成立专门的担保公司，为企业提供担保。政府出资专门设立科技型中小企业贷款的担保基金，为创新型企业的融资提供担保服务，是我国自主创新金融支持制度的必然选择。设立贷款担保制度，可以有效减轻政府出资的压力，还可以充分有效地利用商业银行贷款和民间资金，建立多点投资环境，有利于提高对中小企业技术创新项目的选择和投资效率，从而形成“企业有所创新，银行有所借款，政府有所保证”的有效机制以及较合理的贷款担保和开放的资金供应系统，从金融支持上促进中小企业的创新发展。美国小企业局向小企业发放直接贷款已于19xx年废止，而采用以贷款担保方式对小企业进行支持。日本的贷款担保措施更加完善，除对商业银行贷款给予担保外，还有中小企业信用保险公库对信用保证协会的保证实行连环保险。1974年1月，台湾地区推动成立“中小企业信用保证基金”，信保基金主要来源于当局及有关金融机构。信用保证的项目包括：一般贷款信用保证、商业本票保证之信用保证、外销贷款信用保证、购料周转融资信用保证、政策性贷款信用保证、小规模商业贷款信用保证、进口税捐记账保证的信用保证、履约保证的信用保证、自创品牌贷款信用保证、青年创业贷款信用保证。在信用保证基金之外，1997年台湾当局又成立了“中小企业互助保证基金会”，推进各项辅导及互助保证贷款。该基金的主要运作为：中小企业互助保证为协助担保品不足的中小企业取得银行贷款。</w:t>
      </w:r>
    </w:p>
    <w:p/>
    <w:p>
      <w:pPr>
        <w:jc w:val="left"/>
      </w:pPr>
      <w:r>
        <w:rPr>
          <w:rFonts w:ascii="宋体" w:hAnsi="宋体" w:eastAsia="宋体" w:cs="宋体"/>
          <w:sz w:val="28"/>
          <w:szCs w:val="28"/>
          <w:b w:val="0"/>
          <w:bCs w:val="0"/>
        </w:rPr>
        <w:t xml:space="preserve">五、着力培育良好的信用环境，建立合理的信用评级标准和体系</w:t>
      </w:r>
    </w:p>
    <w:p/>
    <w:p>
      <w:pPr>
        <w:jc w:val="left"/>
      </w:pPr>
      <w:r>
        <w:rPr>
          <w:rFonts w:ascii="宋体" w:hAnsi="宋体" w:eastAsia="宋体" w:cs="宋体"/>
          <w:sz w:val="28"/>
          <w:szCs w:val="28"/>
          <w:b w:val="0"/>
          <w:bCs w:val="0"/>
        </w:rPr>
        <w:t xml:space="preserve">必须加大对社会信用体系建设的投入，打造“信用社会”，提升企业自主创新的诚信环境。有关部门要搭建完善的共享信息平台，积极建立中小企业的信用记录体系和中小企业信用咨询机构，为银行提供中小企业全方位、多视角信用状况有偿咨询，可以使相关金融机构共享信用信息资源，信用状况更加透明，降低了信息成本，金融机构支持企业自主创新发展的调研报告风险定价成本也随之降低。同时，信用记录也增加了中小企业及其股东的违约成本，促使其主动增强对自身的风险约束。当前，特别要加大对恶意逃废债务企业的惩处力度，发挥法律强制作用，让失信者付出成倍的代价，形成不愿失信、不敢失信的机制和制度。加强法制建设，不仅有助于保护中小企业的财产权，强化其供应商与顾客的履约义务，从而降低了中小企业经营中的不确定性，而且降低金融机构的信息成本和风险预期，强化了债务人的风险约束，因而会有实质性收效。</w:t>
      </w:r>
    </w:p>
    <w:p/>
    <w:p>
      <w:pPr>
        <w:jc w:val="left"/>
      </w:pPr>
      <w:r>
        <w:rPr>
          <w:rFonts w:ascii="宋体" w:hAnsi="宋体" w:eastAsia="宋体" w:cs="宋体"/>
          <w:sz w:val="28"/>
          <w:szCs w:val="28"/>
          <w:b w:val="0"/>
          <w:bCs w:val="0"/>
        </w:rPr>
        <w:t xml:space="preserve">六、培育和支持一批中介服务机构</w:t>
      </w:r>
    </w:p>
    <w:p/>
    <w:p>
      <w:pPr>
        <w:jc w:val="left"/>
      </w:pPr>
      <w:r>
        <w:rPr>
          <w:rFonts w:ascii="宋体" w:hAnsi="宋体" w:eastAsia="宋体" w:cs="宋体"/>
          <w:sz w:val="28"/>
          <w:szCs w:val="28"/>
          <w:b w:val="0"/>
          <w:bCs w:val="0"/>
        </w:rPr>
        <w:t xml:space="preserve">要改变现有科技中介机构服务单一、相互脱节、自我发展能力差的状况，促使中介机构如科技担保、评估推介等相互结合，为科技企业提供多功能、全方位、综合服务。政府可以通过认定资质、委托任务等方式，给予扶持。中介机构的长期生存和发展，应依靠其服务质量和信誉，开办初期应得到政府部门经费支持，但要按照市场规律，引导其在竞争、服务中依靠自身能力求生存求发展，不能由部门长期供养。</w:t>
      </w:r>
    </w:p>
    <w:p/>
    <w:p>
      <w:pPr>
        <w:jc w:val="left"/>
      </w:pPr>
      <w:r>
        <w:rPr>
          <w:rFonts w:ascii="宋体" w:hAnsi="宋体" w:eastAsia="宋体" w:cs="宋体"/>
          <w:sz w:val="28"/>
          <w:szCs w:val="28"/>
          <w:b w:val="0"/>
          <w:bCs w:val="0"/>
        </w:rPr>
        <w:t xml:space="preserve">七、要注重发展资本市场，建立和完善创业投资机制，拓宽中小企业直接融资渠道</w:t>
      </w:r>
    </w:p>
    <w:p/>
    <w:p>
      <w:pPr>
        <w:jc w:val="left"/>
      </w:pPr>
      <w:r>
        <w:rPr>
          <w:rFonts w:ascii="宋体" w:hAnsi="宋体" w:eastAsia="宋体" w:cs="宋体"/>
          <w:sz w:val="28"/>
          <w:szCs w:val="28"/>
          <w:b w:val="0"/>
          <w:bCs w:val="0"/>
        </w:rPr>
        <w:t xml:space="preserve">从国外经验来看，许多小企业都是通过创业投资市场来获得资金，最后发展成长为大企业的。通过风险投资形式为自主创新提供金融支持关键是要规避所谓的“上帝变野狗（god to dog）”现象，即风险投资企业出资时被视为上帝，一旦投入钱后被当做野狗并逐渐被摈弃所投资企业之外。这就要求培育有利于高新技术产业发展的资本市场，确保风险投资基金的适时退出，加大对成长中的高新技术企业的直接金融支持。</w:t>
      </w:r>
    </w:p>
    <w:p/>
    <w:p>
      <w:pPr>
        <w:jc w:val="left"/>
      </w:pPr>
      <w:r>
        <w:rPr>
          <w:rFonts w:ascii="宋体" w:hAnsi="宋体" w:eastAsia="宋体" w:cs="宋体"/>
          <w:sz w:val="28"/>
          <w:szCs w:val="28"/>
          <w:b w:val="0"/>
          <w:bCs w:val="0"/>
        </w:rPr>
        <w:t xml:space="preserve">美国是创业投资比较发达的国家，20世纪90年代以来，其经济得以较快发展，高科技产业贡献很大，而高科技企业主要是通过创业投资市场筹资。1993年到1999年，美国风险资本急剧增加，1999年达到250亿美元，1999年管理基金达到800亿美元。目前，中国还没有形成灵活有效的创业投资市场，中小企业通过创业资本方式筹资的比例很小。因此，中国政府要积极采取政策措施，创造一个有利于创业投资生产和发育的良好环境，比如：通过立法，建立知识产权保护制度，完善与创业投资相适应的组织形式、管理模式和运行机制，完善企业上市、产权交易、兼并重组等资产流动机制，构建有效的创业投资体系，扩大中小企业直接融资数额，缓解中小企业资金不足的问题</w:t>
      </w:r>
    </w:p>
    <w:p/>
    <w:p/>
    <w:p/>
    <w:p>
      <w:pPr>
        <w:jc w:val="left"/>
      </w:pPr>
      <w:r>
        <w:rPr>
          <w:rFonts w:ascii="宋体" w:hAnsi="宋体" w:eastAsia="宋体" w:cs="宋体"/>
          <w:sz w:val="28"/>
          <w:szCs w:val="28"/>
          <w:b w:val="0"/>
          <w:bCs w:val="0"/>
        </w:rPr>
        <w:t xml:space="preserve">关键词：金融、市场、金融市场、研究、报告</w:t>
      </w:r>
    </w:p>
    <w:p>
      <w:pPr>
        <w:jc w:val="left"/>
      </w:pPr>
      <w:r>
        <w:rPr>
          <w:rFonts w:ascii="宋体" w:hAnsi="宋体" w:eastAsia="宋体" w:cs="宋体"/>
          <w:sz w:val="28"/>
          <w:szCs w:val="28"/>
          <w:b w:val="0"/>
          <w:bCs w:val="0"/>
        </w:rPr>
        <w:t xml:space="preserve">参考文献：[1]早该帮https://bang.zaogai.com/item/BPS-ITEM-23831.html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2023-05-23T13:33:15+08:00</dcterms:created>
  <dcterms:modified xsi:type="dcterms:W3CDTF">2023-05-23T13:33:15+08:00</dcterms:modified>
</cp:coreProperties>
</file>

<file path=docProps/custom.xml><?xml version="1.0" encoding="utf-8"?>
<Properties xmlns="http://schemas.openxmlformats.org/officeDocument/2006/custom-properties" xmlns:vt="http://schemas.openxmlformats.org/officeDocument/2006/docPropsVTypes"/>
</file>