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社区申报</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（一）就业工作</w:t>
      </w:r>
    </w:p>
    <w:p/>
    <w:p>
      <w:pPr>
        <w:jc w:val="left"/>
      </w:pPr>
      <w:r>
        <w:rPr>
          <w:rFonts w:ascii="宋体" w:hAnsi="宋体" w:eastAsia="宋体" w:cs="宋体"/>
          <w:sz w:val="28"/>
          <w:szCs w:val="28"/>
          <w:b w:val="0"/>
          <w:bCs w:val="0"/>
        </w:rPr>
        <w:t xml:space="preserve">一是搭建了就业服务两个平台。一方面搭建了校企合作平台。满足高校毕业生就业和企业用工需求，企业职工技能提升和培训学校市场开拓需求；另一方面搭建了政策宣导平台，精准推送公共就业政策信息，缩短政策传导时间。通过两个平台城镇新增就业人数1600人，占全年计划的100%；“4050”人员再就业人数240人，占全年计划的96%；城镇就业率94.5%；零就业家庭安置率100%；新增转移农村劳动力500人，完成目标任务的100%，失业率控制在4.5%以内；二是开展了系列公共就业服务活动。组织了15场社会招聘活动，参加招聘的企业共有480多家，提供13300个岗位，达成意向1750人，营造了浓厚的就业创业氛围。企业职工岗位技能培训100人，完成任务的100%，创业培训269人，完成任务的112%，小额贷款累计发放3040万元，占全年任务的101%，到期还贷率达到99.89%；创业贷款直接扶持创业人员175人，带动就业675人，新增担保基金60万元，发放3家企业稳岗补贴6800元，发放4人技能提升补贴5000元。三是推进了就业扶贫工作。落实就业扶贫专岗安置及各项政策补贴四大举措推进我局就业扶贫工作有效开展。落实2019年度就业扶贫专岗补贴90人次，金额170400元；交通补贴已落实34人，金额共计12800元；落实培训补贴5人，金额6100元。</w:t>
      </w:r>
    </w:p>
    <w:p/>
    <w:p>
      <w:pPr>
        <w:jc w:val="left"/>
      </w:pPr>
      <w:r>
        <w:rPr>
          <w:rFonts w:ascii="宋体" w:hAnsi="宋体" w:eastAsia="宋体" w:cs="宋体"/>
          <w:sz w:val="28"/>
          <w:szCs w:val="28"/>
          <w:b w:val="0"/>
          <w:bCs w:val="0"/>
        </w:rPr>
        <w:t xml:space="preserve">（二）社会保障工作</w:t>
      </w:r>
    </w:p>
    <w:p/>
    <w:p>
      <w:pPr>
        <w:jc w:val="left"/>
      </w:pPr>
      <w:r>
        <w:rPr>
          <w:rFonts w:ascii="宋体" w:hAnsi="宋体" w:eastAsia="宋体" w:cs="宋体"/>
          <w:sz w:val="28"/>
          <w:szCs w:val="28"/>
          <w:b w:val="0"/>
          <w:bCs w:val="0"/>
        </w:rPr>
        <w:t xml:space="preserve">一是顺利完成了税费改革职能划转工作。率先在县区完成了社会保险费的平稳过渡。落实了阶段性降低企业税率政策，为企业减轻负担244万元。二是推进了“一网通办”服务事项。在申报材料上，取消了组织机构代码原件等8项证明材料，整理出18项“减证便民”精简材料清单。在经办途径上，用人单位可通过网上经办业务平台办理社保信息查询、社保缴费等25项业务。在办事时间上，启动错时延时便民服务，错时延时服务办理业务121人次。三是社保卡应用工作。实现了养老金跨行发放，社保待遇可直接通过社会保障卡直接支付。社保卡存量卡已发放3057张，激活电子社保卡5574张，全年制卡6991张，累计发放87404张社保卡。四是超额完成了养老保险考核指标任务。全区城镇职工养老保险参保人数36812人（其中在职人员21564人，退休人员15248人），完成目标任务的103.7%。职工参保人数21564人，完成目标任务的114.7%；机关事业养老保险参保职工共3808人（其中在职2532人，退休1276人），完成目标任务的106.01%，在职人数2532人，完成目标任务的101.61%；城乡居民参保人数22795，完成目标任务的105%；工伤保险累计完成参保17294人，完成目标参保人数98.82%，新开工工程建设项目参保率98%。征缴企业职工养老保险8712万元，发放养老金42092万元。机关养老保险基金征缴5996万元，发放养老金3242万元。居民养老保险基金征缴220.16万元，发放养老金439.34万元；工伤保险基金征缴319万元。居民养老保险基金征缴220.16万元，发放养老金483.29万元。失业保险参保人数4651人，占全年计划的116%，失业保险基金征缴249.31万元。</w:t>
      </w:r>
    </w:p>
    <w:p/>
    <w:p>
      <w:pPr>
        <w:jc w:val="left"/>
      </w:pPr>
      <w:r>
        <w:rPr>
          <w:rFonts w:ascii="宋体" w:hAnsi="宋体" w:eastAsia="宋体" w:cs="宋体"/>
          <w:sz w:val="28"/>
          <w:szCs w:val="28"/>
          <w:b w:val="0"/>
          <w:bCs w:val="0"/>
        </w:rPr>
        <w:t xml:space="preserve">（三）人事人才工作</w:t>
      </w:r>
    </w:p>
    <w:p/>
    <w:p>
      <w:pPr>
        <w:jc w:val="left"/>
      </w:pPr>
      <w:r>
        <w:rPr>
          <w:rFonts w:ascii="宋体" w:hAnsi="宋体" w:eastAsia="宋体" w:cs="宋体"/>
          <w:sz w:val="28"/>
          <w:szCs w:val="28"/>
          <w:b w:val="0"/>
          <w:bCs w:val="0"/>
        </w:rPr>
        <w:t xml:space="preserve">一是承办了xx市今年首个技能大赛，即第六届洪城杯绿茶手工炒茶大赛；二是举办了首期企业经营管理人员培训班；三是首次引进了8名硕士研究生及以上高层次人才；四是与区教育部门共同面向社会选调优秀教师15名，并组织招聘了25名编外幼儿教师；五是发掘了各类人才，“南昌市颜干明中药炮制技能大师工作室”荣获“第八批南昌市技能大师工作室”1人，3人入围第二届“洪城工匠”，上报“市政府特殊津贴”人才1人，“C类”高层次人才1人，推荐4人参加首届江西省“振兴杯”赣鄱工匠大赛。六是积极落实人才政策。做好我区人才“港、网、窗”集成管理信息系统人才申报答疑与生活补贴审核事项，已审核发放符合条件人才生活补贴3人18000元。</w:t>
      </w:r>
    </w:p>
    <w:p/>
    <w:p/>
    <w:p/>
    <w:p>
      <w:pPr>
        <w:jc w:val="left"/>
      </w:pPr>
      <w:r>
        <w:rPr>
          <w:rFonts w:ascii="宋体" w:hAnsi="宋体" w:eastAsia="宋体" w:cs="宋体"/>
          <w:sz w:val="28"/>
          <w:szCs w:val="28"/>
          <w:b w:val="0"/>
          <w:bCs w:val="0"/>
        </w:rPr>
        <w:t xml:space="preserve">关键词：社区、申报</w:t>
      </w:r>
    </w:p>
    <w:p>
      <w:pPr>
        <w:jc w:val="left"/>
      </w:pPr>
      <w:r>
        <w:rPr>
          <w:rFonts w:ascii="宋体" w:hAnsi="宋体" w:eastAsia="宋体" w:cs="宋体"/>
          <w:sz w:val="28"/>
          <w:szCs w:val="28"/>
          <w:b w:val="0"/>
          <w:bCs w:val="0"/>
        </w:rPr>
        <w:t xml:space="preserve">参考文献：[1]早该帮https://bang.zaogai.com/item/BPS-ITEM-10907.html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2023-05-24T11:26:04+08:00</dcterms:created>
  <dcterms:modified xsi:type="dcterms:W3CDTF">2023-05-24T11:26:04+08:00</dcterms:modified>
</cp:coreProperties>
</file>

<file path=docProps/custom.xml><?xml version="1.0" encoding="utf-8"?>
<Properties xmlns="http://schemas.openxmlformats.org/officeDocument/2006/custom-properties" xmlns:vt="http://schemas.openxmlformats.org/officeDocument/2006/docPropsVTypes"/>
</file>