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社区申报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（一）积极实施就业优先战略，提升就业服务质量</w:t>
      </w:r>
    </w:p>
    <w:p/>
    <w:p>
      <w:pPr>
        <w:jc w:val="left"/>
      </w:pPr>
      <w:r>
        <w:rPr>
          <w:rFonts w:ascii="宋体" w:hAnsi="宋体" w:eastAsia="宋体" w:cs="宋体"/>
          <w:sz w:val="28"/>
          <w:szCs w:val="28"/>
          <w:b w:val="0"/>
          <w:bCs w:val="0"/>
        </w:rPr>
        <w:t xml:space="preserve">坚持就业优先，1-12月，帮扶11988人就业困难人员再就业，与2018年同期相比，减少1481人；1-12月城镇新增就业34962人，与2018年同期相比，增加4169人。</w:t>
      </w:r>
    </w:p>
    <w:p/>
    <w:p>
      <w:pPr>
        <w:jc w:val="left"/>
      </w:pPr>
      <w:r>
        <w:rPr>
          <w:rFonts w:ascii="宋体" w:hAnsi="宋体" w:eastAsia="宋体" w:cs="宋体"/>
          <w:sz w:val="28"/>
          <w:szCs w:val="28"/>
          <w:b w:val="0"/>
          <w:bCs w:val="0"/>
        </w:rPr>
        <w:t xml:space="preserve">1.精准服务，提升就业质量。一是依托基层就业服务平台，全力开展创建“充分就业社区、村”活动，帮扶辖内就业困难群体就业，2019年，受理灵活就业补贴14195人次，涉及金额2214.36万元。二是稳步推进“就业携行计划”，为就业困难群体提供个性化、全程化服务。全区22个镇街全面开展“就业携行计划”，其中深度辅导221人、一般辅导1139人、小组活动258场、社区活动225场，服务就业困难人员3420人，共服务4857人次。2019年1-12月止举办“零距离”就业招聘会38场，提供就业岗位14341个，为就业困难人员提供就地就近服务。三是开展精准用工对接活动，2019年1-12月，举办包括“春风行动2019”促进异地务工人员市、区联动就业专场招聘会及对口帮扶劳务协作招聘会等各类招聘会59场，累计组织1831家用人单位提供就业岗位36384个，进场应聘、咨询约30876人次，达成就业意向3697人。发放“春风卡”及各类宣传资料约1万多份。组织慰问对口帮扶异地务工人员活动11场。</w:t>
      </w:r>
    </w:p>
    <w:p/>
    <w:p>
      <w:pPr>
        <w:jc w:val="left"/>
      </w:pPr>
      <w:r>
        <w:rPr>
          <w:rFonts w:ascii="宋体" w:hAnsi="宋体" w:eastAsia="宋体" w:cs="宋体"/>
          <w:sz w:val="28"/>
          <w:szCs w:val="28"/>
          <w:b w:val="0"/>
          <w:bCs w:val="0"/>
        </w:rPr>
        <w:t xml:space="preserve">2.紧贴需求，提升创业实效。紧贴创业需求，开展创业指导进校园、进社区活动，邀请社会专家、企业家授课，以创业宣讲、创业沙龙等形式，将创业理论和实践经验相结合。2019年，共帮扶创业人员2620人，带动就业10578人；组织创业指导进校园进社区进乡村活动52场，参加人员2674人次。帮扶申领创业补贴4641.44万元，其中申领自主创业社会保险补贴293.19万元，申领高校毕业生自主创业社会保险补贴4.65万元，申领自主创业一次性扶持补贴562万元，申领租金扶持补贴24.3万元，申领创业带动就业补贴3757.3万元。</w:t>
      </w:r>
    </w:p>
    <w:p/>
    <w:p>
      <w:pPr>
        <w:jc w:val="left"/>
      </w:pPr>
      <w:r>
        <w:rPr>
          <w:rFonts w:ascii="宋体" w:hAnsi="宋体" w:eastAsia="宋体" w:cs="宋体"/>
          <w:sz w:val="28"/>
          <w:szCs w:val="28"/>
          <w:b w:val="0"/>
          <w:bCs w:val="0"/>
        </w:rPr>
        <w:t xml:space="preserve">3.积极落实，帮扶特殊群体。一是对戒毒康复就业安置示范点广州福客思汽车用品有限公司开展就业帮扶工作，为该企业戒毒康复人员申请稳定岗位补贴。二是开展搭建就业桥梁助推对口就业帮扶工作，精心挑选适合当地贫困劳动力特点的就业岗位，每月推送给贵州荔波、平塘和清远英德，2019年，共推送就业岗位9001个；举办对口帮扶专场招聘会清远英德，贵州荔波、平塘共5场，积极联动我区优秀企业吸纳贫困劳动力，协助贵州荔波、平塘推进就业扶贫车间建设，帮扶贫困劳动力来我区转移就业，回乡创业和就地就近就业。5月15日，与荔波人社局共建的两个扶贫车间剪彩落成。</w:t>
      </w:r>
    </w:p>
    <w:p/>
    <w:p>
      <w:pPr>
        <w:jc w:val="left"/>
      </w:pPr>
      <w:r>
        <w:rPr>
          <w:rFonts w:ascii="宋体" w:hAnsi="宋体" w:eastAsia="宋体" w:cs="宋体"/>
          <w:sz w:val="28"/>
          <w:szCs w:val="28"/>
          <w:b w:val="0"/>
          <w:bCs w:val="0"/>
        </w:rPr>
        <w:t xml:space="preserve">4.提升劳动者职业技能。采取灵活多样的办学模式对本区城镇失业人员、企业在岗职工等各类社会人员开展职业技能培训。今年1-12月，共发放技能晋升补贴个人指标1250个，资助劳动力技能晋升培训4543人，补贴总金额736.21万元，比去年同期增加30.93万元，其中个人补贴申请1309人，补贴金额183.63万元，单位补贴申请3234人，补贴金额552.58万元。开展各类培训班74期，培训各类人员3812人，其中技能晋升培训754人，对口扶贫建档立卡人员713人。</w:t>
      </w:r>
    </w:p>
    <w:p/>
    <w:p>
      <w:pPr>
        <w:jc w:val="left"/>
      </w:pPr>
      <w:r>
        <w:rPr>
          <w:rFonts w:ascii="宋体" w:hAnsi="宋体" w:eastAsia="宋体" w:cs="宋体"/>
          <w:sz w:val="28"/>
          <w:szCs w:val="28"/>
          <w:b w:val="0"/>
          <w:bCs w:val="0"/>
        </w:rPr>
        <w:t xml:space="preserve">5.开展粤菜师傅培训，落实乡村振兴战略，一是依托位于江高镇大田村的广州白云工商高级技工学校的培训功能优势，今年6月21日正式设立省级“粤菜师傅”培训基地，下达省级“粤菜师傅”培训基地项目补助经费200万元。二是充分发挥我区辖内民办职业培训机构的培训资源作用，在欧米奇职业培训学校设立区级“粤菜师傅”培训基地，全面推进粤菜师傅相关技能培训工作。三是积极推动“粤菜师傅”专项能力培训，2019年以来，已开展广式点心制作等工种的粤菜师傅职业资格和专项职业能力培训班5期，培训专项人才203人。四是借助企业力量，组织开展粤菜师傅系列活动。借助餐饮企业力量，提升粤菜文化海内外影响力，沟通联系位于本区辖内具有代表性的星级酒店，包括万富希尔顿酒店、佳润云凯酒店2家大型综合服务性酒店，组织协调酒店中厨粤菜师傅，代表参与今年11月29日，举行的2019年广州国际美食节“粤菜师傅”工程专场展示系列活动，以30道本地粤菜、点心展示我区实施“粤菜师傅”工程成果，同时参加特色菜品技巧推广和现场粤菜厨艺展示，以展现我区粤菜师傅风采和特色粤菜文化。五是建立联席会议制度，推进“粤菜师傅”工程向纵深发展。印发《推进“粤菜师傅”工程向纵深发展工作方案》，明确下一步重点工作和责任分工，为积极推广“粤菜师傅”工程，扩大白云特色“粤菜师傅”品牌的影响力，提供了坚实的政策保障。</w:t>
      </w:r>
    </w:p>
    <w:p/>
    <w:p>
      <w:pPr>
        <w:jc w:val="left"/>
      </w:pPr>
      <w:r>
        <w:rPr>
          <w:rFonts w:ascii="宋体" w:hAnsi="宋体" w:eastAsia="宋体" w:cs="宋体"/>
          <w:sz w:val="28"/>
          <w:szCs w:val="28"/>
          <w:b w:val="0"/>
          <w:bCs w:val="0"/>
        </w:rPr>
        <w:t xml:space="preserve">（二）着力提升社保服务水平，落实普惠型社会保障体系</w:t>
      </w:r>
    </w:p>
    <w:p/>
    <w:p>
      <w:pPr>
        <w:jc w:val="left"/>
      </w:pPr>
      <w:r>
        <w:rPr>
          <w:rFonts w:ascii="宋体" w:hAnsi="宋体" w:eastAsia="宋体" w:cs="宋体"/>
          <w:sz w:val="28"/>
          <w:szCs w:val="28"/>
          <w:b w:val="0"/>
          <w:bCs w:val="0"/>
        </w:rPr>
        <w:t xml:space="preserve">截至12月，全区职工养老、失业、工伤和生育保险参保人数分别为67.69万人、70.59万人、67.62万人、68.11万人，较去年同期分别增加14.75%、12.78%、15.02%、16.51%（12月起生育保险相关工作移交至医保局，故生育保险参保人数为1-11月数据）。2019年市人社局下达我区的城乡居民养老保险参保任务数为172200人，缴费任务数为32800人。截至12月，我区2019年城乡居民养老保险完成数为182645人，参保完成率106.07%，缴费完成数为32802人，缴费完成数为100.01%。市下达我区2019年度城乡居民社会医疗保险参保指标任务数为69.22万人，2019年度我区参保人数为752237人，缴费738447人。机关事业单位养老保险参保缴费单位489个，参保缴费人数16963人。</w:t>
      </w:r>
    </w:p>
    <w:p/>
    <w:p>
      <w:pPr>
        <w:jc w:val="left"/>
      </w:pPr>
      <w:r>
        <w:rPr>
          <w:rFonts w:ascii="宋体" w:hAnsi="宋体" w:eastAsia="宋体" w:cs="宋体"/>
          <w:sz w:val="28"/>
          <w:szCs w:val="28"/>
          <w:b w:val="0"/>
          <w:bCs w:val="0"/>
        </w:rPr>
        <w:t xml:space="preserve">1.积极推进社会保险政务服务事项下沉镇街。印发《人力资源和社会保障局关于印发社会保险政务服务事项下沉工作方案的通知》，上半年组织各镇街相关工作人员进行为期3个多月的政策业务培训。今年7月起，由各镇街开始正式受理和申办社会保险政务服务事项共54项，并由区社会保险基金管理中心实时进行一级复核、二级复核和业务审批，实现我区社会保险政务服务事项就近能办、多点可办、少跑快办，形成全区社会保险“1+22”的服务网点格局。同时，在区社保中心仍可对外办理各项业务的基础上，形成全区社会保险“1+22”的服务网点格局，减少群众办事跑动，提高办事效率。</w:t>
      </w:r>
    </w:p>
    <w:p/>
    <w:p>
      <w:pPr>
        <w:jc w:val="left"/>
      </w:pPr>
      <w:r>
        <w:rPr>
          <w:rFonts w:ascii="宋体" w:hAnsi="宋体" w:eastAsia="宋体" w:cs="宋体"/>
          <w:sz w:val="28"/>
          <w:szCs w:val="28"/>
          <w:b w:val="0"/>
          <w:bCs w:val="0"/>
        </w:rPr>
        <w:t xml:space="preserve">2.开展2018年度稳岗补贴及受影响企业失业保险费返还经办工作。截至2019年12月底，我区正在申领未提交数143个，涉及补贴金额816.07万元，企业人数2155人；待初审单位数176个，涉及补贴金额1093.55万元，企业人数5631人；初审不通过单位数246个，涉及补贴金额2819.21万元，企业人数9091人；初审通过待公示单位数1960个，涉及金额5284.26万元，企业人数107575人；已发放单位数1个，补贴金额214.33万元，企业人数189人。</w:t>
      </w:r>
    </w:p>
    <w:p/>
    <w:p>
      <w:pPr>
        <w:jc w:val="left"/>
      </w:pPr>
      <w:r>
        <w:rPr>
          <w:rFonts w:ascii="宋体" w:hAnsi="宋体" w:eastAsia="宋体" w:cs="宋体"/>
          <w:sz w:val="28"/>
          <w:szCs w:val="28"/>
          <w:b w:val="0"/>
          <w:bCs w:val="0"/>
        </w:rPr>
        <w:t xml:space="preserve">3．做好工伤认定等社会保障工作。今年1-12月,受理城镇职工养老保险视同缴费年限审核634人，受理提前退休审批259人，受理早期下乡知青一次性缴纳养老保险费13人，受理早期离开机关、事业单位人员工作年限审核32人，受理早期离开市、区属国有集体企业人员缴纳一次性养老保险费85人，受理区内社会失业人员退休共3253人，共收到工伤认定申请共1790宗，其中，单位申请共1421宗，职工个人投诉共369宗，工伤认定案件与去年同期相比增长3.41%。</w:t>
      </w:r>
    </w:p>
    <w:p/>
    <w:p>
      <w:pPr>
        <w:jc w:val="left"/>
      </w:pPr>
      <w:r>
        <w:rPr>
          <w:rFonts w:ascii="宋体" w:hAnsi="宋体" w:eastAsia="宋体" w:cs="宋体"/>
          <w:sz w:val="28"/>
          <w:szCs w:val="28"/>
          <w:b w:val="0"/>
          <w:bCs w:val="0"/>
        </w:rPr>
        <w:t xml:space="preserve">4.做好退休人员管理服务工作。截至目前，共管理退休人员档案66428份，在册人员53520人，其中十类人员6314人。及时核发退休人员各项待遇，包括发放军转干生活补贴5016人次，共1648.86万元。提升重点人群关爱服务，委托社会组织“白云恒福社会工作服务社”为孤寡、精神病、独居三类特殊退休人员提供居家养老探访服务，共为22个街镇1217名孤寡、精神病及独居特殊退休人员，服务约4.5万人次，累计服务时数6万小时。抓好文化养老工作，组织社会化管理退休人员参加各种文体活动，同时以区老年大学为中心，充分发挥10个镇街分教点的作用，大力拓宽基层老年大学覆盖面，创新办学模式，开办符合退休人员兴趣的讲座、体验班。</w:t>
      </w:r>
    </w:p>
    <w:p/>
    <w:p>
      <w:pPr>
        <w:jc w:val="left"/>
      </w:pPr>
      <w:r>
        <w:rPr>
          <w:rFonts w:ascii="宋体" w:hAnsi="宋体" w:eastAsia="宋体" w:cs="宋体"/>
          <w:sz w:val="28"/>
          <w:szCs w:val="28"/>
          <w:b w:val="0"/>
          <w:bCs w:val="0"/>
        </w:rPr>
        <w:t xml:space="preserve">（三）提升人才服务水平，打造白云人才新高地</w:t>
      </w:r>
    </w:p>
    <w:p/>
    <w:p>
      <w:pPr>
        <w:jc w:val="left"/>
      </w:pPr>
      <w:r>
        <w:rPr>
          <w:rFonts w:ascii="宋体" w:hAnsi="宋体" w:eastAsia="宋体" w:cs="宋体"/>
          <w:sz w:val="28"/>
          <w:szCs w:val="28"/>
          <w:b w:val="0"/>
          <w:bCs w:val="0"/>
        </w:rPr>
        <w:t xml:space="preserve">2019年以来，我局紧紧围绕区“1358”发展思路和“强二优三”的产业发展路径，坚持从人才引进、人才服务方面同向发力，提供人才发展链条式服务，为推动高质量发展提供人才支撑。截止2019年12月，共办理技能、学历人才引进入户7578人,流动人事档案业务13121宗，办理公共集体户903人次。</w:t>
      </w:r>
    </w:p>
    <w:p/>
    <w:p>
      <w:pPr>
        <w:jc w:val="left"/>
      </w:pPr>
      <w:r>
        <w:rPr>
          <w:rFonts w:ascii="宋体" w:hAnsi="宋体" w:eastAsia="宋体" w:cs="宋体"/>
          <w:sz w:val="28"/>
          <w:szCs w:val="28"/>
          <w:b w:val="0"/>
          <w:bCs w:val="0"/>
        </w:rPr>
        <w:t xml:space="preserve">1．高效高质做好引进人才入户服务。一是在便民服务上做好“提速”。引进人才入户申报政策通过信息化手段实现减证便民，实现信息数据同步共享以及相关查询结果信息跨部门共享，实现人才入户“一窗通办、一网联办、一次办好”。引进人才入户网办率、一次办结率均达100%。二是在流程和材料上做好“减法”。推进预审受理和容缺受理制度，缩短办理时限，加快审批进度。取消引进人才入户申报材料12项，从原来的16项必备材料，精简至4项，精简幅度超过原材料的3/4。三是在服务内容上做好“加法”。广泛开展人才政策进企业、进社区、进乡村宣传活动，积极配合推进人才驿站试点工作，进一步加大对新出台的引进人才入户和引才补贴政策宣传力度。改善公共服务大厅环境，设立咨询岗和热线电话、自助服务区，对符合条件的产业领军人才、高层次人才区属重点企业提供入户绿色通道。</w:t>
      </w:r>
    </w:p>
    <w:p/>
    <w:p>
      <w:pPr>
        <w:jc w:val="left"/>
      </w:pPr>
      <w:r>
        <w:rPr>
          <w:rFonts w:ascii="宋体" w:hAnsi="宋体" w:eastAsia="宋体" w:cs="宋体"/>
          <w:sz w:val="28"/>
          <w:szCs w:val="28"/>
          <w:b w:val="0"/>
          <w:bCs w:val="0"/>
        </w:rPr>
        <w:t xml:space="preserve">2．推进实施“云聚英才卡”。2019年，为进一步优化人才发展综合环境，区人才工作领导小组牵头印发《云聚英才卡实施细则（试行）》、《关于实施“云聚英才计划”的意见》，通过向人才推送落户、子女入学、政务服务、医疗保健、住房保障等11个方面享受便利服务，提高我区人才服务的针对性和有效性，促进优秀人才在白云安居乐业，从而带动各类人才在白云创新创业。截止到目前，线上申报人数共75人，其中44人通过终审发卡审批。为营造尊重人才的良好氛围，扩大宣传积极吸引各类人才申报，已召开“云聚英才卡”首批发卡仪式。</w:t>
      </w:r>
    </w:p>
    <w:p/>
    <w:p>
      <w:pPr>
        <w:jc w:val="left"/>
      </w:pPr>
      <w:r>
        <w:rPr>
          <w:rFonts w:ascii="宋体" w:hAnsi="宋体" w:eastAsia="宋体" w:cs="宋体"/>
          <w:sz w:val="28"/>
          <w:szCs w:val="28"/>
          <w:b w:val="0"/>
          <w:bCs w:val="0"/>
        </w:rPr>
        <w:t xml:space="preserve">3.完成产业领军人才项目评审工作。2018年度区产业领军人才集聚工程各项目申报工作的通知印发后，委托广东省人才市场组织评审专家进行遴选并组成评审委员会对申报人选开展专家评审，初定创新领军人才入选候选人1人，产业高端人才入选候选人100人，产业急需紧缺人才入选候选人168人。</w:t>
      </w:r>
    </w:p>
    <w:p/>
    <w:p>
      <w:pPr>
        <w:jc w:val="left"/>
      </w:pPr>
      <w:r>
        <w:rPr>
          <w:rFonts w:ascii="宋体" w:hAnsi="宋体" w:eastAsia="宋体" w:cs="宋体"/>
          <w:sz w:val="28"/>
          <w:szCs w:val="28"/>
          <w:b w:val="0"/>
          <w:bCs w:val="0"/>
        </w:rPr>
        <w:t xml:space="preserve">4.做好高层次人才服务、博士后区财政补贴申报工作。按相关规定和程序，已完成区高层次人才2018年度津贴发放工作。在博士后区财政补贴方面，共收到广州白云山和记黄埔中药有限公司博士后科研工作站在站博士后郭海彪、夏玉英，广州白云化工实业有限公司博士后工作站在站博士后宋骏等3人申请区财政补贴10万元生活补贴和10万元科研启动经费；广州白云山和记黄埔中药有限公司任理，广州白云化工实业有限公司陈精华、付子恩，蓝鸽集团有限公司朱俊等4人期满出站后留在我区工作并签署5年劳动合同，申请安家费补贴20万元。按照相关规定和程序，经局务会同意，拨付博士后区财政补贴140万元。</w:t>
      </w:r>
    </w:p>
    <w:p/>
    <w:p>
      <w:pPr>
        <w:jc w:val="left"/>
      </w:pPr>
      <w:r>
        <w:rPr>
          <w:rFonts w:ascii="宋体" w:hAnsi="宋体" w:eastAsia="宋体" w:cs="宋体"/>
          <w:sz w:val="28"/>
          <w:szCs w:val="28"/>
          <w:b w:val="0"/>
          <w:bCs w:val="0"/>
        </w:rPr>
        <w:t xml:space="preserve">（四）强化劳动关系综合治理，维护和谐稳定大局</w:t>
      </w:r>
    </w:p>
    <w:p/>
    <w:p>
      <w:pPr>
        <w:jc w:val="left"/>
      </w:pPr>
      <w:r>
        <w:rPr>
          <w:rFonts w:ascii="宋体" w:hAnsi="宋体" w:eastAsia="宋体" w:cs="宋体"/>
          <w:sz w:val="28"/>
          <w:szCs w:val="28"/>
          <w:b w:val="0"/>
          <w:bCs w:val="0"/>
        </w:rPr>
        <w:t xml:space="preserve">2019年以来共巡查用人单位11807户，涉及人数30.24万人，处置劳资纠纷案件4234宗，同比增长10.31%，涉及人数10669人，同比增长13.62%，涉及金额8529.86万元，同比上升14.35%。其中，5人以上劳资纠纷数155宗，同比下降3.12%，30人以上劳资纠纷数34宗，同比上增长9.68%。上述劳资纠纷均得到及时、有效、妥善的处置，总体劳资纠纷形势稳定，未发生冲击社会、影响稳定的群体性突发事件。</w:t>
      </w:r>
    </w:p>
    <w:p/>
    <w:p>
      <w:pPr>
        <w:jc w:val="left"/>
      </w:pPr>
      <w:r>
        <w:rPr>
          <w:rFonts w:ascii="宋体" w:hAnsi="宋体" w:eastAsia="宋体" w:cs="宋体"/>
          <w:sz w:val="28"/>
          <w:szCs w:val="28"/>
          <w:b w:val="0"/>
          <w:bCs w:val="0"/>
        </w:rPr>
        <w:t xml:space="preserve">1．健全“三项机制”，形成劳资纠纷处置“白云模式”。一是制定了工程建设领域劳资纠纷联席会议制度，以“预防”和“联动”为关键点和切入点，建立了部门间责任分工清晰、紧密联动协调、处置流程明确的工作机制；二是通过建立“白云劳监”微信工作平台，创新“互联网+劳动监察”应用方式，镇街部门领导和相关负责人员共同参与，对隐患信息快查快报、动态监管；三是开展定期研判分析机制，我区将欠薪治理情况作为社会稳定形势研判分析的重要内容，每季度组织各镇街及相关部门进行汇报、综合分析。截至目前，为10669名劳动者追讨薪酬5630.04万元。</w:t>
      </w:r>
    </w:p>
    <w:p/>
    <w:p>
      <w:pPr>
        <w:jc w:val="left"/>
      </w:pPr>
      <w:r>
        <w:rPr>
          <w:rFonts w:ascii="宋体" w:hAnsi="宋体" w:eastAsia="宋体" w:cs="宋体"/>
          <w:sz w:val="28"/>
          <w:szCs w:val="28"/>
          <w:b w:val="0"/>
          <w:bCs w:val="0"/>
        </w:rPr>
        <w:t xml:space="preserve">2．加强日常监管，确保排查预警到位。全区认真落实每周一排查一报告制度，实时监控涉劳资纠纷不稳定因素和风险隐患，评估事态的发展趋势，采取有针对性的措施予以化解，确保及时发现、介入纠纷苗头，避免矛盾激化,牢牢掌握处置劳资纠纷问题的主动权。根据案件发生的时节性特征和省、市等部门工作要求，开展了清理整顿人力资源市场秩序专项行动、根治欠薪夏季专项行动、用人单位高温期间防暑降温和遵守劳动用工、社会保险法律法规情况专项检查、根治欠薪冬季攻坚行动等多次专项行动。</w:t>
      </w:r>
    </w:p>
    <w:p/>
    <w:p>
      <w:pPr>
        <w:jc w:val="left"/>
      </w:pPr>
      <w:r>
        <w:rPr>
          <w:rFonts w:ascii="宋体" w:hAnsi="宋体" w:eastAsia="宋体" w:cs="宋体"/>
          <w:sz w:val="28"/>
          <w:szCs w:val="28"/>
          <w:b w:val="0"/>
          <w:bCs w:val="0"/>
        </w:rPr>
        <w:t xml:space="preserve">3．坚持“多方联动”，矛盾化解成效突出。一是“三方联调”成果初显。2019年1-12月三方联合调解中心共调解案件201件，服务职工286人。成功调解案件145件，调解成功率达72.1%，为职工追回劳动报酬372.4万元，执行率达100%。二是“五站调解”稳步推进。仲裁院建立“镇街基层调解——三方联合调解——受理后约调——庭前调解——庭后调解”五站调解模式，充分发挥调解柔性化解争议的特点，在仲裁程序的各个环节强化调解工作。主动联系、靠前调解，层层递进高效化解纠纷。2019年“五站”共调解劳动争议案件8912件，成功调解6330件，调解率达71.03%。</w:t>
      </w:r>
    </w:p>
    <w:p/>
    <w:p>
      <w:pPr>
        <w:jc w:val="left"/>
      </w:pPr>
      <w:r>
        <w:rPr>
          <w:rFonts w:ascii="宋体" w:hAnsi="宋体" w:eastAsia="宋体" w:cs="宋体"/>
          <w:sz w:val="28"/>
          <w:szCs w:val="28"/>
          <w:b w:val="0"/>
          <w:bCs w:val="0"/>
        </w:rPr>
        <w:t xml:space="preserve">4．完善信访制度，信访处理效率提高。切实按照《人力资源和社会保障局信访工作制度》规范办理相关信访事项。完善信访制度，信访处理效率提高。完善信访制度，信访处理效率提高。切实按照《人力资源和社会保障局信访工作制度》规范办理相关信访事项。完善信访制度，信访处理效率提高。1-12月共处理信访总量人9119次，同比上升0.37％。其中来信347件，同比上升12.66％；来电1821人次，同比上升35.79％；来访2458人次，同比下降9.43％；承接办理12345政府热线管理机构转办的工单共计4493件，同比下降4.85%。同时，为提高人民群众对人社民生政策的知晓率我局自今年6月20日开始，分别在22个镇街和5个行政村举办了25场“民生政策巡回讲，权益维护大家知”政策法规宣讲活动。</w:t>
      </w:r>
    </w:p>
    <w:p/>
    <w:p/>
    <w:p/>
    <w:p>
      <w:pPr>
        <w:jc w:val="left"/>
      </w:pPr>
      <w:r>
        <w:rPr>
          <w:rFonts w:ascii="宋体" w:hAnsi="宋体" w:eastAsia="宋体" w:cs="宋体"/>
          <w:sz w:val="28"/>
          <w:szCs w:val="28"/>
          <w:b w:val="0"/>
          <w:bCs w:val="0"/>
        </w:rPr>
        <w:t xml:space="preserve">关键词：社区、申报</w:t>
      </w:r>
    </w:p>
    <w:p>
      <w:pPr>
        <w:jc w:val="left"/>
      </w:pPr>
      <w:r>
        <w:rPr>
          <w:rFonts w:ascii="宋体" w:hAnsi="宋体" w:eastAsia="宋体" w:cs="宋体"/>
          <w:sz w:val="28"/>
          <w:szCs w:val="28"/>
          <w:b w:val="0"/>
          <w:bCs w:val="0"/>
        </w:rPr>
        <w:t xml:space="preserve">参考文献：[1]早该帮https://bang.zaogai.com/item/BPS-ITEM-10904.html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2023-05-24T11:26:04+08:00</dcterms:created>
  <dcterms:modified xsi:type="dcterms:W3CDTF">2023-05-24T11:26:04+08:00</dcterms:modified>
</cp:coreProperties>
</file>

<file path=docProps/custom.xml><?xml version="1.0" encoding="utf-8"?>
<Properties xmlns="http://schemas.openxmlformats.org/officeDocument/2006/custom-properties" xmlns:vt="http://schemas.openxmlformats.org/officeDocument/2006/docPropsVTypes"/>
</file>