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上半年，我行在省分行党委的正确领导下，认真贯彻年初全省农发行分支行</w:t>
      </w:r>
      <w:bookmarkStart w:id="0" w:name="_GoBack"/>
      <w:bookmarkEnd w:id="0"/>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行长会议精神，围绕工作重点，突出理性发展，持续抓好客户营销，全面夯实基础管理，下大力气防范信贷风险，努力提高信贷资产质量，有力支持了白银城市转型和新农村建设。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r>
        <w:rPr>
          <w:rStyle w:val="7"/>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一、经营指标完成情况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前6个月，我行业务经营同比呈现“两减三增四降”的特点，即：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——贷款余额减少。截止6月底，全行贷款余额138139万元，较年初减少16058万元，下降10.4%。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——人均存款增加。6月末各项存款余额23859万元，人均存款286万元，同比增加72万元，增长33.64%。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——利润总额增加。在各项费用支出增加的情况下，上半年实现账面利润832万元，同比增加34万元，增长4.3%。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——不良贷款及占比下降。止6月末，全行不良贷款余额4460万元，较年初下降812万元，占比下降0.19个百分点。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——收入成本率下降。6月底全行收入成本率14.03%，同比下降1.4%，低于省分行目标值5.97%。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——资产利润率下降。6月末我行资产利润率0.56%，同比下降0.24个百分点。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——中间业务收入下降。前6个月全行中间业务收入9.4万元，人均中间业务收入1044元，同比下降284元。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——贷款累放数量减少。上半年，全行累计投放各类贷款30408万元，同比减少6449万元，下降17.5%。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——贷款累收数量增加。1-6月，全行累计收回各类贷款46510万元，同比增加8249万元，增长21.65%。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r>
        <w:rPr>
          <w:rStyle w:val="7"/>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二、主要工作及成效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(一)明确工作重点，持续抓好客户营销。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1、立足项目贷款，积极支持白银市城市转型。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一是认真落实市分行年初《客户营销规划》，采取市县行交叉调查、联动调查等方式，大力营销项目贷款。前6个月，全行共受理、调查各类贷款97笔、111651万元，其中：新营销贷款项目18个、69210万元;向省分行上报国投风电、银珠电力、中瑞土地等3000万元以上项目贷款5个、66000万元，已经省分行审批发放1笔、4000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二是围绕白银市城市转型，深入营销低风险贷款。今年3月17日，白银市被国家列为首批资源转型城市，在市委、市政府规划的38个转型项目中，有30个项目的65亿元贷款符合农发行信贷政策。据此，我行紧抓机遇，积极参与和支持白银市城市转型。5月初，配合市发改委、人民银行召开包括金融机构与中小企业对接在内的“五对接”会议，签订意向性贷款协议8份、28000万元;6月底，协助市乡镇企业局召开全市农畜产品加工产业经济转型阶段性总结会议，遴选介绍农畜产业贷款项目22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资金总需求32亿元，申请银行贷款14亿元，其中有14个项目此前已与我行建立了16000万元流动资金信贷关系。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2、根据粮改现状，稳健支持农业和粮食生产。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一是在认真执行政策、保证企业正常收购资金供应的前提下，适当控制粮油收购贷款投放数量，促销压库，积极调整和优化贷款结构。1-6月，全行累计发放粮油收购贷款13752万元，同比减少10196万元;支持企业收购各类粮油10964万公斤，同比减少2719万公斤;企业累计销售各类粮油26904万公斤、48308万元，同比增加4583万公斤、16601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二是逐步支持建立市县级粮油储备，稳定区域农业市场，不断寻求传统业务新的.增长点。上半年，我行分别向会宁县粮食总公司和平川打拉池仓库投放县区级储备粮贷款1000万元和162万元，支持建立县区级粮食储备650万公斤和100万公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三是立足订单农业，优化承贷主体，全面支持各县区春耕生产。今年，我们推行“有减有增”的订单农业支持思路，投放以国有粮食购销企业为主要承贷主体的合同收购贷款6800万元，同比减少1690万元;投放以实际用于支持订单农业生产的农业小企业贷款、产业化龙头企业贷款6200万元。两项合计13000万元，同比增加4510万元;落实订单面积25.88万亩，同比增加11.38万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3、结合县区优势，大力营销存款和中间业务。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一是将吸收各县区财政性存款与对该县区贷款支持总量挂钩，会宁县支行上半年营销财政性涉农资金存款3839万元。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二是将吸收同业存款与促进同其他金融机构合作挂钩，景泰县支行营销当地农村信用社同业存款1000万元，市分行营业部在去年营销白银市城市信用社同业存款1500万元的基础上，今年再次营销500万元。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三是将中间业务营销与提高农发行结算手段挂钩，截止6月末，全行共办理银行承兑汇票业务16笔、950万元。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四是将支持客户发展与参加农发行代理保险业务挂钩，前6 个月全行代理保险业务65笔、12562万元，实现代理保费收入7万元。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(二)突出理性发展，全力防控信贷风险。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为进一步夯实信贷管理基础，我行将xx年确定为全市农发行信贷业务“整顿规范年”，从“检查、规范、监测、防范、清收、处置、期限管理”等七个方面入手，全力控制和化解贷款风险，努力提高信贷资产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一是不断加大问题检查整改力度。上半年，围绕《贷款“三查”自查自纠方案》、《贷款合规使用审计方案》开展全行性信贷检查4次，发现不规范问题9类127条;止5月底，所有问题已全部整改到位。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二是全面规范信贷管理基础。今年1月，对全市XX年以来的400份信贷档案进行集中整理归档;严格办贷程序，从4月份开始将各行部、相关部室贷款资料的完整性、规范性，贷款办理的时效性、合规性纳入市县行考核，挂钩绩效考核工资860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三是认真做好到逾期贷款监测控制工作。上半年逐日逐户逐笔监测、收回到逾期贷款80笔、3XX万元;利用非现场监管、全力收回到逾期商业性贷款及欠息等途径，发现、化解cm系统预警信息、刚性约束45个。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四是督促信贷员全程加强监管。严格落实信贷员“贷后监管月报制”，前6个月共审查全市信贷员贷后监管报告108份，发现风险问题13个，提出改进意见13条;6月初在景泰县组织召开“全市信贷员贷后监管述职会议”，从述职报告质量、监管企业情况、现场答问情况、cm系统刚性约束化解情况、企业经营状况等5个方面评比打分，督促管户信贷员落实责任，加强监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五是全力清收不良贷款。通过及早制定计划、按月下达任务、确定清收重点、序时抓好考核等方式，上半年全行共清收不良贷款812万元，完成省分行下达全年清收任务的105%，在6月底全行贷款余额较年初下滑16058万元的情况下，不良贷款占比下降了0.19个百分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六是有效处置到逾期合同收购贷款风险。充分发挥政府在农发行支持订单农业中的信用平台作用，6月初，会宁县委、县政府召开全县17个乡镇负责人会议，支持农发行历时半个月全额收回XX年到逾期合同收购贷款3100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七是加强贷款期限管理。主要是在对景泰县啤酒大麦的支持中，根据企业的经营周期、风险承受能力以及贷款担保能力确定贷款期限，密切关注贷款到逾期情况，加强库存监管，加大促销力度，按照企业结算周期督促大宗农副产品交易货款及时回笼归行，并采取上年贷款收回情况与新增贷款挂钩的方式，争取在7月末8月初新的经营周期到来之前，实现9594万元贷款和6237万公斤库存“双结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(三)围绕业务发展，不断加强内部管理。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今年，我们坚持“内外兼修”的原则，一方面努力拓展信贷业务，一方面更加注重精心打造二级分行经营管理平台，全面做好各项内部管理工作。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一是按照“总量控制、均衡实施、适时调节、弹性管理”的要求，加强资金运营和头寸限额管理，上半年旬均头寸占用294.5万元，同比减少171.4万元，月均资金运用率达到了102.28%。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二是进一步规范和完善市县行绩效考核制度，围绕重点工作，动态调整分值，加重挂钩力度，细化到岗到人，前6个月共挂钩各基层行部考核费用32.5万元，奖励1.86万元，扣罚4.2万元;挂钩绩效工资1.4万元，奖励780元，扣罚3940万元;挂钩市分行机关考核费用2800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三是分层完善“周例会制度”，加强执行力建设，进一步提高干部职工的工作效率和质量。上半年，市分行共组织召开周例会19次，安排工作514项，实际完成509项，工作完成率达到了99%。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四是加强财会核算管理，逐户逐笔监测贷款利息收回情况，努力提高盈利水平，上半年贷款利息收回率达到70.14%，与上年持平;规范费用报账程序，打造“阳光财务”，尤其对各行部“一把手”直接经手费用和采购物品提出了禁止性要求。五是适时加强内控和安全保卫工作，进一步加强库存现金、重要空白凭证及ic卡管理;围绕今年我国“奥运年”稳定团结的大局，全面加强安全保卫与枪 支器械管理，确保业务经营和各项工作安全稳健运营。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r>
        <w:rPr>
          <w:rStyle w:val="7"/>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三、存在的困难和问题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一是白银市城市转型对信贷资金的需求量大面宽，为我行提供了难得的发展机遇，建议省分行能给我行以城市转型专项授信或专项贷款政策倾斜。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二是粮改进展缓慢，全市51家企业改制资金缺口2128万元，对我行贷款安全造成了风险隐患。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50" w:lineRule="atLeast"/>
        <w:ind w:left="0" w:right="0" w:firstLine="0"/>
        <w:jc w:val="left"/>
        <w:rPr>
          <w:rFonts w:hint="eastAsia" w:asciiTheme="majorEastAsia" w:hAnsiTheme="majorEastAsia" w:eastAsiaTheme="majorEastAsia" w:cstheme="majorEastAsia"/>
          <w:i w:val="0"/>
          <w:iCs w:val="0"/>
          <w:caps w:val="0"/>
          <w:color w:val="333333"/>
          <w:spacing w:val="0"/>
          <w:sz w:val="28"/>
          <w:szCs w:val="28"/>
        </w:rPr>
      </w:pPr>
      <w:r>
        <w:rPr>
          <w:rFonts w:hint="eastAsia" w:asciiTheme="majorEastAsia" w:hAnsiTheme="majorEastAsia" w:eastAsiaTheme="majorEastAsia" w:cstheme="majorEastAsia"/>
          <w:i w:val="0"/>
          <w:iCs w:val="0"/>
          <w:caps w:val="0"/>
          <w:color w:val="333333"/>
          <w:spacing w:val="0"/>
          <w:sz w:val="28"/>
          <w:szCs w:val="28"/>
          <w:bdr w:val="none" w:color="auto" w:sz="0" w:space="0"/>
          <w:shd w:val="clear" w:fill="FFFFFF"/>
        </w:rPr>
        <w:t>三是目前我行已经营销的大唐风电、国投风电等大客户后续贷款需求迫切，对我行后续营销和客户维护工作提出了一定挑战。</w:t>
      </w:r>
    </w:p>
    <w:p>
      <w:pPr>
        <w:jc w:val="left"/>
        <w:rPr>
          <w:rFonts w:hint="eastAsia" w:asciiTheme="majorEastAsia" w:hAnsiTheme="majorEastAsia" w:eastAsiaTheme="majorEastAsia" w:cstheme="majorEastAsia"/>
          <w:i w:val="0"/>
          <w:iCs w:val="0"/>
          <w:caps w:val="0"/>
          <w:color w:val="222222"/>
          <w:spacing w:val="0"/>
          <w:sz w:val="28"/>
          <w:szCs w:val="28"/>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MicrosoftYaHe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3ZWNjNWE4NjcyNDljMDAxNjAxMDFhNDQwZjA4NTYifQ=="/>
  </w:docVars>
  <w:rsids>
    <w:rsidRoot w:val="45AF03D4"/>
    <w:rsid w:val="00DC19CB"/>
    <w:rsid w:val="01A22C15"/>
    <w:rsid w:val="01FC3E4C"/>
    <w:rsid w:val="020B4CCA"/>
    <w:rsid w:val="03B97DF4"/>
    <w:rsid w:val="046F3F11"/>
    <w:rsid w:val="060F639F"/>
    <w:rsid w:val="06CE1DB6"/>
    <w:rsid w:val="07DE071F"/>
    <w:rsid w:val="0A5D3B7D"/>
    <w:rsid w:val="0B024724"/>
    <w:rsid w:val="0B0A5387"/>
    <w:rsid w:val="0DFE5677"/>
    <w:rsid w:val="0E977C76"/>
    <w:rsid w:val="0ED2440E"/>
    <w:rsid w:val="0F9067A2"/>
    <w:rsid w:val="11261A27"/>
    <w:rsid w:val="113D1A76"/>
    <w:rsid w:val="12062F15"/>
    <w:rsid w:val="127356E5"/>
    <w:rsid w:val="146D11F0"/>
    <w:rsid w:val="15A14B0F"/>
    <w:rsid w:val="16B52630"/>
    <w:rsid w:val="181C0F46"/>
    <w:rsid w:val="193869A4"/>
    <w:rsid w:val="19AC242B"/>
    <w:rsid w:val="19E41BC5"/>
    <w:rsid w:val="1A3B37AF"/>
    <w:rsid w:val="1AEF23F1"/>
    <w:rsid w:val="1CFF0AC4"/>
    <w:rsid w:val="1D1C50AD"/>
    <w:rsid w:val="1D554B87"/>
    <w:rsid w:val="1E006819"/>
    <w:rsid w:val="1F114CA2"/>
    <w:rsid w:val="20474C5B"/>
    <w:rsid w:val="20674B6A"/>
    <w:rsid w:val="217A220E"/>
    <w:rsid w:val="23BA3996"/>
    <w:rsid w:val="23FD1285"/>
    <w:rsid w:val="24A47405"/>
    <w:rsid w:val="24D80578"/>
    <w:rsid w:val="25ED1E01"/>
    <w:rsid w:val="27237085"/>
    <w:rsid w:val="27B41A90"/>
    <w:rsid w:val="280D678A"/>
    <w:rsid w:val="2A2E29E8"/>
    <w:rsid w:val="2B0F025D"/>
    <w:rsid w:val="2B240329"/>
    <w:rsid w:val="2C4B5AD3"/>
    <w:rsid w:val="2D045BD3"/>
    <w:rsid w:val="2E366424"/>
    <w:rsid w:val="2E887D23"/>
    <w:rsid w:val="315842DC"/>
    <w:rsid w:val="326E48B7"/>
    <w:rsid w:val="32AC3B39"/>
    <w:rsid w:val="3330157F"/>
    <w:rsid w:val="35DC36B7"/>
    <w:rsid w:val="35DE5A50"/>
    <w:rsid w:val="362F1FC2"/>
    <w:rsid w:val="36B82AFB"/>
    <w:rsid w:val="38B72CB1"/>
    <w:rsid w:val="38C26142"/>
    <w:rsid w:val="39B76556"/>
    <w:rsid w:val="3A80080E"/>
    <w:rsid w:val="3BCE7B87"/>
    <w:rsid w:val="3BE23632"/>
    <w:rsid w:val="3D6E1622"/>
    <w:rsid w:val="3DAD4E25"/>
    <w:rsid w:val="3EF352FD"/>
    <w:rsid w:val="3FDA7BD8"/>
    <w:rsid w:val="40C96B6F"/>
    <w:rsid w:val="41DB4DAC"/>
    <w:rsid w:val="42875D82"/>
    <w:rsid w:val="4335673E"/>
    <w:rsid w:val="43DB5537"/>
    <w:rsid w:val="44983428"/>
    <w:rsid w:val="449E61D6"/>
    <w:rsid w:val="45AF03D4"/>
    <w:rsid w:val="46706F84"/>
    <w:rsid w:val="476B0CA4"/>
    <w:rsid w:val="48B12D0A"/>
    <w:rsid w:val="49474B09"/>
    <w:rsid w:val="4982539B"/>
    <w:rsid w:val="4A4F2EBA"/>
    <w:rsid w:val="4B5C6F5D"/>
    <w:rsid w:val="4C786690"/>
    <w:rsid w:val="4D461C73"/>
    <w:rsid w:val="4F5D2078"/>
    <w:rsid w:val="506044A6"/>
    <w:rsid w:val="50C70981"/>
    <w:rsid w:val="511F6E97"/>
    <w:rsid w:val="51CB75B4"/>
    <w:rsid w:val="52A93FEF"/>
    <w:rsid w:val="55353627"/>
    <w:rsid w:val="559B68D4"/>
    <w:rsid w:val="56577E54"/>
    <w:rsid w:val="565C7440"/>
    <w:rsid w:val="56694A95"/>
    <w:rsid w:val="57646128"/>
    <w:rsid w:val="58F20F63"/>
    <w:rsid w:val="59B14918"/>
    <w:rsid w:val="59BD32BD"/>
    <w:rsid w:val="5B2B1592"/>
    <w:rsid w:val="5E313EF5"/>
    <w:rsid w:val="5EA41F2B"/>
    <w:rsid w:val="60563B24"/>
    <w:rsid w:val="618573FF"/>
    <w:rsid w:val="62C15FC9"/>
    <w:rsid w:val="63F65E28"/>
    <w:rsid w:val="648F1CFA"/>
    <w:rsid w:val="64FF399F"/>
    <w:rsid w:val="658904F7"/>
    <w:rsid w:val="659B022A"/>
    <w:rsid w:val="659E0A32"/>
    <w:rsid w:val="678A67A9"/>
    <w:rsid w:val="68E3492B"/>
    <w:rsid w:val="693E41EC"/>
    <w:rsid w:val="694115B9"/>
    <w:rsid w:val="6A643554"/>
    <w:rsid w:val="6B101841"/>
    <w:rsid w:val="6B63196B"/>
    <w:rsid w:val="6CEB7CE9"/>
    <w:rsid w:val="6D9C3E34"/>
    <w:rsid w:val="6ECD0DC8"/>
    <w:rsid w:val="6FF670D1"/>
    <w:rsid w:val="724F2AC9"/>
    <w:rsid w:val="72736D79"/>
    <w:rsid w:val="72EC6569"/>
    <w:rsid w:val="73AD1EA7"/>
    <w:rsid w:val="740D2C3B"/>
    <w:rsid w:val="75742ADE"/>
    <w:rsid w:val="757C1E26"/>
    <w:rsid w:val="76863580"/>
    <w:rsid w:val="776B42D8"/>
    <w:rsid w:val="78723635"/>
    <w:rsid w:val="79A84CD5"/>
    <w:rsid w:val="7AF329D1"/>
    <w:rsid w:val="7AF81F4F"/>
    <w:rsid w:val="7B3C38F0"/>
    <w:rsid w:val="7B5D1DB2"/>
    <w:rsid w:val="7CB900B3"/>
    <w:rsid w:val="7D59288B"/>
    <w:rsid w:val="7D9A07FE"/>
    <w:rsid w:val="7DE1316F"/>
    <w:rsid w:val="7E081E29"/>
    <w:rsid w:val="7E617E0B"/>
    <w:rsid w:val="7E7A49CB"/>
    <w:rsid w:val="7E971E28"/>
    <w:rsid w:val="7F3F103C"/>
    <w:rsid w:val="7F4D213E"/>
    <w:rsid w:val="7F523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672</Words>
  <Characters>685</Characters>
  <Lines>0</Lines>
  <Paragraphs>0</Paragraphs>
  <TotalTime>115</TotalTime>
  <ScaleCrop>false</ScaleCrop>
  <LinksUpToDate>false</LinksUpToDate>
  <CharactersWithSpaces>685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2023-04-10T12:58:00Z</dcterms:created>
  <dc:creator>Yvonne</dc:creator>
  <cp:lastModifiedBy>Yvonne</cp:lastModifiedBy>
  <dcterms:modified xsi:type="dcterms:W3CDTF">2023-05-17T17:00:44Z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19B4ECC8D40A49B690C1B82BDAC054B6_13</vt:lpwstr>
  </property>
</Properties>
</file>