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馆领导: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据我们初步调查，全市机关事业单位网站共200余家，全省博物馆网站共有100余家，我馆点击量位居所有网站点击量前列。然而就网站工作质量来说，我馆网站仅能满足初步网站宣传及新闻上传，无法做到网上展厅游览、票务预订、网上购物、各部门新闻审上传、在线视频、外语网站宣传等博物馆网站基本功能。就安全性来说，省博物馆网站等博物馆网站自购服务器，具有修改及时，出问题恢复快优点，而我馆是租用联通公司服务器，具有维护成本低的优点，但是网站改动慢，问题修复慢等缺点。我馆现有网站质量跟国家级博物馆网站地位不匹配。现我馆正在申报5A级景区，根据国家旅游局对申报5A级景区网站要求，我馆网站在网上展厅游览、票务预订、网上购物、外语网站宣传等硬件方面缺失，急需进行网站改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我们曾根据初步拟定的网站改版方案与安阳市信诚网络设计公司进行初步沟通，信诚网络设计公司已经给出了效果图、方案、报价等相关材料。网站改版需经费98500元，根据合同，我馆需支付信诚网络设计公司10000元启动资金，作为前期的工作周转和运作。鉴于距离5A级景区评审团来馆评估约有一个月时间，我们建议尽快启动网站改版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当否，请批示。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请示人: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日期:</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MGM0YjcxZTc0OTQyYmM4NDM1NzQ2YWRkMzk5YzYifQ=="/>
  </w:docVars>
  <w:rsids>
    <w:rsidRoot w:val="217328DE"/>
    <w:rsid w:val="217328DE"/>
    <w:rsid w:val="3C7C75E3"/>
    <w:rsid w:val="6CB405C2"/>
    <w:rsid w:val="6E166FE8"/>
    <w:rsid w:val="713779A1"/>
    <w:rsid w:val="718D136F"/>
    <w:rsid w:val="748D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486</Words>
  <Characters>501</Characters>
  <Lines>0</Lines>
  <Paragraphs>0</Paragraphs>
  <TotalTime>10</TotalTime>
  <ScaleCrop>false</ScaleCrop>
  <LinksUpToDate>false</LinksUpToDate>
  <CharactersWithSpaces>501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2023-04-01T13:27:00Z</dcterms:created>
  <dc:creator>理想三旬.</dc:creator>
  <cp:lastModifiedBy>86139</cp:lastModifiedBy>
  <dcterms:modified xsi:type="dcterms:W3CDTF">2023-04-15T17:01:12Z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76C99918911B46FD8192DE7739C0CB67</vt:lpwstr>
  </property>
</Properties>
</file>