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rFonts w:hint="eastAsia"/>
        </w:rPr>
        <w:t>第一章 总则</w:t>
      </w:r>
    </w:p>
    <w:p>
      <w:pPr>
        <w:rPr>
          <w:rFonts w:hint="eastAsia"/>
        </w:rPr>
      </w:pPr>
      <w:r>
        <w:rPr>
          <w:rFonts w:hint="eastAsia"/>
        </w:rPr>
        <w:t>　　第一条 目的</w:t>
      </w:r>
    </w:p>
    <w:p>
      <w:pPr>
        <w:rPr>
          <w:rFonts w:hint="eastAsia"/>
        </w:rPr>
      </w:pPr>
      <w:r>
        <w:rPr>
          <w:rFonts w:hint="eastAsia"/>
        </w:rPr>
        <w:t>　　为规范本公司薪酬管理，充分发挥薪酬体系的激励作用，在国家相关法律、法规基础上，结合公司自身实际情况特制定本制度。</w:t>
      </w:r>
    </w:p>
    <w:p>
      <w:pPr>
        <w:rPr>
          <w:rFonts w:hint="eastAsia"/>
        </w:rPr>
      </w:pPr>
      <w:r>
        <w:rPr>
          <w:rFonts w:hint="eastAsia"/>
        </w:rPr>
        <w:t>　　第二条 适用范围</w:t>
      </w:r>
    </w:p>
    <w:p>
      <w:pPr>
        <w:rPr>
          <w:rFonts w:hint="eastAsia"/>
        </w:rPr>
      </w:pPr>
      <w:r>
        <w:rPr>
          <w:rFonts w:hint="eastAsia"/>
        </w:rPr>
        <w:t>　　本制度适用于本公司所有员工。</w:t>
      </w:r>
    </w:p>
    <w:p>
      <w:pPr>
        <w:rPr>
          <w:rFonts w:hint="eastAsia"/>
        </w:rPr>
      </w:pPr>
      <w:r>
        <w:rPr>
          <w:rFonts w:hint="eastAsia"/>
        </w:rPr>
        <w:t>　　第三条 制定的原则</w:t>
      </w:r>
    </w:p>
    <w:p>
      <w:pPr>
        <w:rPr>
          <w:rFonts w:hint="eastAsia"/>
        </w:rPr>
      </w:pPr>
      <w:r>
        <w:rPr>
          <w:rFonts w:hint="eastAsia"/>
        </w:rPr>
        <w:t>　　战略一致性原则：与公司发展战略相一致，通过弹性设计，充分发挥薪酬的激励和导向作用，以保证公司的可持续性发展；</w:t>
      </w:r>
    </w:p>
    <w:p>
      <w:pPr>
        <w:rPr>
          <w:rFonts w:hint="eastAsia"/>
        </w:rPr>
      </w:pPr>
      <w:r>
        <w:rPr>
          <w:rFonts w:hint="eastAsia"/>
        </w:rPr>
        <w:t>　　市场竞争力导向原则：强调薪酬竞争力，有效吸引高素质人才。达到通用人才薪酬水平在本地区有竞争力，骨干人才薪酬水平在全国同行业有竞争力；</w:t>
      </w:r>
    </w:p>
    <w:p>
      <w:pPr>
        <w:rPr>
          <w:rFonts w:hint="eastAsia"/>
        </w:rPr>
      </w:pPr>
      <w:r>
        <w:rPr>
          <w:rFonts w:hint="eastAsia"/>
        </w:rPr>
        <w:t>　　公平性原则：关注内部公平性，通过岗位评估确定岗位在公司内部的相对重要性，进而确定相应薪酬水平；</w:t>
      </w:r>
    </w:p>
    <w:p>
      <w:pPr>
        <w:rPr>
          <w:rFonts w:hint="eastAsia"/>
        </w:rPr>
      </w:pPr>
      <w:r>
        <w:rPr>
          <w:rFonts w:hint="eastAsia"/>
        </w:rPr>
        <w:t>　　绩效挂钩原则：体现企业效益与员工利益相结合，加大变动收入的激励力度，使员工薪酬随绩效变化而相应变动，充分调动员工工作积极性。</w:t>
      </w:r>
    </w:p>
    <w:p>
      <w:pPr>
        <w:rPr>
          <w:rFonts w:hint="eastAsia"/>
        </w:rPr>
      </w:pPr>
      <w:r>
        <w:rPr>
          <w:rFonts w:hint="eastAsia"/>
        </w:rPr>
        <w:t>　　第四条 影响岗位工资等级高低的因素包括以下几种：</w:t>
      </w:r>
    </w:p>
    <w:p>
      <w:pPr>
        <w:rPr>
          <w:rFonts w:hint="eastAsia"/>
        </w:rPr>
      </w:pPr>
      <w:r>
        <w:rPr>
          <w:rFonts w:hint="eastAsia"/>
        </w:rPr>
        <w:t>　　工作的目标、任务与责任；</w:t>
      </w:r>
    </w:p>
    <w:p>
      <w:pPr>
        <w:rPr>
          <w:rFonts w:hint="eastAsia"/>
        </w:rPr>
      </w:pPr>
      <w:r>
        <w:rPr>
          <w:rFonts w:hint="eastAsia"/>
        </w:rPr>
        <w:t>　　工作的复杂性；</w:t>
      </w:r>
    </w:p>
    <w:p>
      <w:pPr>
        <w:rPr>
          <w:rFonts w:hint="eastAsia"/>
        </w:rPr>
      </w:pPr>
      <w:r>
        <w:rPr>
          <w:rFonts w:hint="eastAsia"/>
        </w:rPr>
        <w:t>　　劳动强度；</w:t>
      </w:r>
    </w:p>
    <w:p>
      <w:pPr>
        <w:rPr>
          <w:rFonts w:hint="eastAsia"/>
        </w:rPr>
      </w:pPr>
      <w:r>
        <w:rPr>
          <w:rFonts w:hint="eastAsia"/>
        </w:rPr>
        <w:t>　　工作的环境。</w:t>
      </w:r>
    </w:p>
    <w:p>
      <w:pPr>
        <w:rPr>
          <w:rFonts w:hint="eastAsia"/>
        </w:rPr>
      </w:pPr>
      <w:r>
        <w:rPr>
          <w:rFonts w:hint="eastAsia"/>
        </w:rPr>
        <w:t>　　第二章 薪酬性质划分</w:t>
      </w:r>
    </w:p>
    <w:p>
      <w:pPr>
        <w:rPr>
          <w:rFonts w:hint="eastAsia"/>
        </w:rPr>
      </w:pPr>
      <w:r>
        <w:rPr>
          <w:rFonts w:hint="eastAsia"/>
        </w:rPr>
        <w:t>　　第五条 公司根据职务性质的不同，将工资划分为后勤岗位薪酬系列和销售岗位薪酬系列。</w:t>
      </w:r>
    </w:p>
    <w:p>
      <w:pPr>
        <w:rPr>
          <w:rFonts w:hint="eastAsia"/>
        </w:rPr>
      </w:pPr>
      <w:r>
        <w:rPr>
          <w:rFonts w:hint="eastAsia"/>
        </w:rPr>
        <w:t>　　第六条 后勤岗位薪酬系列共划分为九个等级，分别为外聘试用、正式期一级、正式期二级、正式期三级、正式期四级、正式期五级、正式期六级、正式期七级和正式期八级。</w:t>
      </w:r>
    </w:p>
    <w:p>
      <w:pPr>
        <w:rPr>
          <w:rFonts w:hint="eastAsia"/>
        </w:rPr>
      </w:pPr>
      <w:r>
        <w:rPr>
          <w:rFonts w:hint="eastAsia"/>
        </w:rPr>
        <w:t>　　第七条 销售岗位薪酬系列共划分为五个等级，分别为外聘试用、正式期一级、正式期二级、正式期三级和正式期四级。</w:t>
      </w:r>
    </w:p>
    <w:p>
      <w:pPr>
        <w:rPr>
          <w:rFonts w:hint="eastAsia"/>
        </w:rPr>
      </w:pPr>
      <w:r>
        <w:rPr>
          <w:rFonts w:hint="eastAsia"/>
        </w:rPr>
        <w:t>　　第三章 薪酬构成</w:t>
      </w:r>
    </w:p>
    <w:p>
      <w:pPr>
        <w:rPr>
          <w:rFonts w:hint="eastAsia"/>
        </w:rPr>
      </w:pPr>
      <w:r>
        <w:rPr>
          <w:rFonts w:hint="eastAsia"/>
        </w:rPr>
        <w:t>　　后勤岗位员工每月应发薪酬由工资总额、业绩奖、绩效奖金、激励奖、优秀畅所欲言奖、半年全勤奖、生日福利、结婚祝贺金、关帝诞补贴等福利奖金和出差/加班补贴构成。</w:t>
      </w:r>
    </w:p>
    <w:p>
      <w:pPr>
        <w:rPr>
          <w:rFonts w:hint="eastAsia"/>
        </w:rPr>
      </w:pPr>
      <w:r>
        <w:rPr>
          <w:rFonts w:hint="eastAsia"/>
        </w:rPr>
        <w:t>　　销售岗位员工每月应发薪酬由工资总额、业绩奖、绩效奖金、激励奖、优秀畅所欲言奖、半年全勤奖、生日福利、结婚祝贺金、关帝诞补贴等福利奖金和出差/加班补贴及个人销售提成、团队奖和超额奖等销售工资构成。</w:t>
      </w:r>
    </w:p>
    <w:p>
      <w:pPr>
        <w:rPr>
          <w:rFonts w:hint="eastAsia"/>
        </w:rPr>
      </w:pPr>
      <w:r>
        <w:rPr>
          <w:rFonts w:hint="eastAsia"/>
        </w:rPr>
        <w:t>　　第八条 工资总额由基本工资、岗位补贴、电话补贴、生活补贴、交通补贴、地域补贴六部分构成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75"/>
    <w:rsid w:val="00055332"/>
    <w:rsid w:val="0007501E"/>
    <w:rsid w:val="00307644"/>
    <w:rsid w:val="00AD5775"/>
    <w:rsid w:val="00D617D8"/>
    <w:rsid w:val="01A2177E"/>
    <w:rsid w:val="02A07600"/>
    <w:rsid w:val="02C3440E"/>
    <w:rsid w:val="038D5BCE"/>
    <w:rsid w:val="040D6C57"/>
    <w:rsid w:val="05302424"/>
    <w:rsid w:val="081B7538"/>
    <w:rsid w:val="087E33C2"/>
    <w:rsid w:val="08B00359"/>
    <w:rsid w:val="0A3877AA"/>
    <w:rsid w:val="0C4858D8"/>
    <w:rsid w:val="0D0919A5"/>
    <w:rsid w:val="0D1C0303"/>
    <w:rsid w:val="0DEB5FD6"/>
    <w:rsid w:val="0F803A33"/>
    <w:rsid w:val="147360FF"/>
    <w:rsid w:val="177E65D7"/>
    <w:rsid w:val="1CBD26CA"/>
    <w:rsid w:val="1CE44BBB"/>
    <w:rsid w:val="1D4A3E5B"/>
    <w:rsid w:val="1F564E7F"/>
    <w:rsid w:val="21E10AF3"/>
    <w:rsid w:val="21E44E0D"/>
    <w:rsid w:val="2404364A"/>
    <w:rsid w:val="251555D2"/>
    <w:rsid w:val="26970686"/>
    <w:rsid w:val="278457BC"/>
    <w:rsid w:val="29C032B5"/>
    <w:rsid w:val="2B7842C8"/>
    <w:rsid w:val="2EDA08C9"/>
    <w:rsid w:val="2EF10A4C"/>
    <w:rsid w:val="2EFF70D2"/>
    <w:rsid w:val="30662666"/>
    <w:rsid w:val="345E3EC1"/>
    <w:rsid w:val="34B063DD"/>
    <w:rsid w:val="38330D5E"/>
    <w:rsid w:val="3C95765E"/>
    <w:rsid w:val="3D637F6A"/>
    <w:rsid w:val="3E311C8E"/>
    <w:rsid w:val="41A57DA6"/>
    <w:rsid w:val="422D2816"/>
    <w:rsid w:val="43675680"/>
    <w:rsid w:val="44EE7269"/>
    <w:rsid w:val="489E0DEC"/>
    <w:rsid w:val="49570472"/>
    <w:rsid w:val="4C7664B3"/>
    <w:rsid w:val="4CF47481"/>
    <w:rsid w:val="4D2C0CD8"/>
    <w:rsid w:val="4E7C07FD"/>
    <w:rsid w:val="4EAC1046"/>
    <w:rsid w:val="4F15678D"/>
    <w:rsid w:val="55C75F7A"/>
    <w:rsid w:val="56505E1B"/>
    <w:rsid w:val="566A19C4"/>
    <w:rsid w:val="57185CB7"/>
    <w:rsid w:val="57893297"/>
    <w:rsid w:val="58DC4C60"/>
    <w:rsid w:val="5B0D0DA0"/>
    <w:rsid w:val="5C796084"/>
    <w:rsid w:val="62677400"/>
    <w:rsid w:val="642C0167"/>
    <w:rsid w:val="64A66EAD"/>
    <w:rsid w:val="653031F0"/>
    <w:rsid w:val="6BDF074E"/>
    <w:rsid w:val="6C380ECF"/>
    <w:rsid w:val="6C896714"/>
    <w:rsid w:val="6DA939A8"/>
    <w:rsid w:val="6EE03AA8"/>
    <w:rsid w:val="743B0243"/>
    <w:rsid w:val="752851D8"/>
    <w:rsid w:val="7B256F23"/>
    <w:rsid w:val="7EFF4F59"/>
    <w:rsid w:val="7F2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eastAsia="宋体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788</Characters>
  <Lines>6</Lines>
  <Paragraphs>1</Paragraphs>
  <TotalTime>66</TotalTime>
  <ScaleCrop>false</ScaleCrop>
  <LinksUpToDate>false</LinksUpToDate>
  <CharactersWithSpaces>925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2023-04-06T12:19:00Z</dcterms:created>
  <dc:creator>胡浩</dc:creator>
  <cp:lastModifiedBy>青黄</cp:lastModifiedBy>
  <dcterms:modified xsi:type="dcterms:W3CDTF">2023-04-12T13:41:52Z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