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AE" w:rsidRDefault="000D51AE">
      <w:pPr>
        <w:rPr>
          <w:rStyle w:val="waselectableregion"/>
        </w:rPr>
      </w:pPr>
      <w:bookmarkStart w:id="0" w:name="_GoBack"/>
      <w:r>
        <w:rPr>
          <w:rStyle w:val="waselectableregion"/>
        </w:rPr>
        <w:t>一、企业概况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本企业属于服务性企业，成立于20xx年。是以绿化施工为主的公司，主营业务收入占企业总收入的比重为100％。公司现有资产总额已达16万元，其中包括流动资产13.14万元，占总资产的比例为82％；固定资产2.87万元，占资产总额的比例为18％。负债总额达2万元，资产负债率为12.5%，其中流动负债2万元，占负债总额的100％，所有者权益14万元，占企业资产总额的87.5％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二、企业经营情况分析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1、本年主营业务收入24万元，比去年同比增长14万元，增长率140％。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2、本年管理费用15.83万元，比去年同比增长3.52万元，增长率28.6％，管理费用占主营业务收入的66％。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3、本年主营业务税金及附加1.36万元，比去年同比增长0.79万元，增长率138.6％，主营业务税金及</w:t>
      </w:r>
      <w:proofErr w:type="gramStart"/>
      <w:r>
        <w:rPr>
          <w:rStyle w:val="waselectableregion"/>
        </w:rPr>
        <w:t>附加占</w:t>
      </w:r>
      <w:proofErr w:type="gramEnd"/>
      <w:r>
        <w:rPr>
          <w:rStyle w:val="waselectableregion"/>
        </w:rPr>
        <w:t>主营业务收入的5.67％。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4、本年营业利润6.8万元，比去年同比增长7.9万元；营业利润占主营业务收入的28.33％。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三、利润实现和分配情况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1、本年实现利润总额6.8万元，净利润5.1万元。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2、全年上交所得税1.7万元。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3、本年职工工资总额8.4万元，职工人数7人，职工全年平均收入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1.2万元。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四、资金增减和周转情况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1、本年应收账款周转率为79%；流动资产周转率为218%；固定资产周转率为667%；总资产周转率为172%。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2、企业的发展能力指标情况：主营业务收入增长率为140%。</w:t>
      </w:r>
    </w:p>
    <w:p w:rsidR="000D51AE" w:rsidRDefault="000D51AE">
      <w:pPr>
        <w:rPr>
          <w:rStyle w:val="waselectableregion"/>
        </w:rPr>
      </w:pPr>
      <w:r>
        <w:rPr>
          <w:rStyle w:val="waselectableregion"/>
        </w:rPr>
        <w:t>五、总结说明</w:t>
      </w:r>
    </w:p>
    <w:p w:rsidR="00897644" w:rsidRDefault="000D51AE">
      <w:r>
        <w:rPr>
          <w:rStyle w:val="waselectableregion"/>
        </w:rPr>
        <w:t>公司由于成立时间短，刚刚起步，虽然经营效益增长很快，但不确定因素很多，主要是应收账款增加较大，后期应积极回款；同时职工工资总额</w:t>
      </w:r>
      <w:proofErr w:type="gramStart"/>
      <w:r>
        <w:rPr>
          <w:rStyle w:val="waselectableregion"/>
        </w:rPr>
        <w:t>占比较</w:t>
      </w:r>
      <w:proofErr w:type="gramEnd"/>
      <w:r>
        <w:rPr>
          <w:rStyle w:val="waselectableregion"/>
        </w:rPr>
        <w:t>高，应很好控制。</w:t>
      </w:r>
      <w:bookmarkEnd w:id="0"/>
    </w:p>
    <w:sectPr w:rsidR="0089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CB"/>
    <w:rsid w:val="000D51AE"/>
    <w:rsid w:val="001112CB"/>
    <w:rsid w:val="008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7D86"/>
  <w15:chartTrackingRefBased/>
  <w15:docId w15:val="{E00C9638-30F2-4DB0-AF45-A01E2A6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selectableregion">
    <w:name w:val="__wa_selectable_region"/>
    <w:basedOn w:val="a0"/>
    <w:rsid w:val="000D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2023-04-12T09:36:00Z</dcterms:created>
  <dcterms:modified xsi:type="dcterms:W3CDTF">2023-04-12T09:37:00Z</dcterms:modified>
</cp:coreProperties>
</file>