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XX年，我局（营销部）在上级主管局、县委、县政府的正确领导及各兄弟单位的大力支持下，克服经济指标重，规范管理要求高等诸多困难，继续遵循“以规范促发展，靠服务增效益”的企业理念，求真务实、迎难而上，“三个文明建设”迈上新台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一、抓住“三个点”，经济效益攀新高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年初，面对上级主管局（公司）下达的经济目标，单位党组一班人认真分析形势，在把住“三个点”上狠下功夫。一是以密切客户关系为基准点，在全县辖区内划分八个片区，设立八个客户经理，明确强化客户经理职责能力，并通过全面推行电子结算、在线代扣的服务模式和卷烟零售明码标价，着力提高辖区内卷烟经营户的营销能力和赢利水平，为单位效益的增长插上翅膀；二是以优化资源结构为切入点，在保证市场供应的同时，不断调优销售结构，实现挖潜增效的目的；三是以改善服务态度，提高服务质量为着力点，努力增强客户的满意度、忠诚度。XX年各项经济指标再攀新高：全年共销售卷烟**大箱，比去年同期**大箱增加**大箱,增长*;实现销售收入**元，比去年同期**元增加**元,增长*;实现利润**元,比去年同期**元增加**元,增长*;上缴各项税利共**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二、盯紧“三条线”，整体工作齐推进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紧紧盯住专卖管理、规范经营这根行业赖以健康发展的“生命线”，通过学习法律法规，建章立制以及加强经常性的监控工作，不断增强文明执法、规范经营意识，并通过建立健全联合执法办案机制，把行政处罚与刑事处罚结合起来，加大追刑力度，掀起我县打击非法卷烟经营活动新高潮。全年我局共查处各类违法、违规案件**起：其中销售非法生产的烟草制品的案件有**起、无烟草专卖零售许可证的案件有**起、未在当地烟草批发企业进货的案件有**起。先行登记保存各类卷烟**余条，其中非法生产的卷烟**余条，罚没收入**余元。</w:t>
      </w:r>
    </w:p>
    <w:p>
      <w:pPr>
        <w:rPr>
          <w:rFonts w:hint="eastAsia"/>
        </w:rPr>
      </w:pPr>
    </w:p>
    <w:p>
      <w:r>
        <w:rPr>
          <w:rFonts w:hint="eastAsia"/>
        </w:rPr>
        <w:t>刚化制度约束管理，筑牢党风廉政建设“警戒线”，局（营销部）党组一班人率先垂范，严于自律，确保“一不坏人，二不坏账”总目标的实现。坚持“阳光操作”，实行政务公开，提高了企业内控水平。我局把基本建设、物品采购、资产处置等职工关注的热点问题置于制度规范之中、群众监督之下。在单位各项维修建设工程中，做到集体研究，逐级申报，严格预决算审计，公开招标、议标；在大宗物资和办公设备的采购中，采取比质比价，集中采购；对闲置及废旧物资的变卖报废处理，面向社会实行公开竞价拍卖，力求少损失增效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519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2023-04-08T15:21:45Z</dcterms:created>
  <dc:creator>Charlie</dc:creator>
  <cp:lastModifiedBy>Daisy</cp:lastModifiedBy>
  <dcterms:modified xsi:type="dcterms:W3CDTF">2023-04-08T15:21:48Z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52B7B5597D4B4CC7BDBF812CFEE44102_12</vt:lpwstr>
  </property>
</Properties>
</file>